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45F5701B" w14:textId="77777777" w:rsidR="00F26A4C" w:rsidRPr="00E06615" w:rsidRDefault="00F26A4C" w:rsidP="00F26A4C">
      <w:pPr>
        <w:tabs>
          <w:tab w:val="left" w:pos="360"/>
          <w:tab w:val="left" w:pos="8100"/>
        </w:tabs>
        <w:autoSpaceDE w:val="0"/>
        <w:autoSpaceDN w:val="0"/>
        <w:ind w:right="50"/>
        <w:jc w:val="both"/>
        <w:rPr>
          <w:rFonts w:ascii="Azo Sans" w:hAnsi="Azo Sans"/>
          <w:b/>
          <w:color w:val="072550"/>
          <w:sz w:val="13"/>
          <w:szCs w:val="13"/>
        </w:rPr>
      </w:pPr>
      <w:r w:rsidRPr="00E06615">
        <w:rPr>
          <w:rFonts w:ascii="Azo Sans" w:hAnsi="Azo Sans"/>
          <w:b/>
          <w:color w:val="072550"/>
          <w:sz w:val="13"/>
          <w:szCs w:val="13"/>
        </w:rPr>
        <w:t>ENGLISH:</w:t>
      </w:r>
    </w:p>
    <w:p w14:paraId="73DA98DE" w14:textId="77777777" w:rsidR="00F26A4C" w:rsidRPr="000E6D26" w:rsidRDefault="00F26A4C" w:rsidP="00F26A4C">
      <w:pPr>
        <w:rPr>
          <w:rFonts w:ascii="Azo Sans" w:hAnsi="Azo Sans"/>
          <w:b/>
          <w:color w:val="072550"/>
          <w:sz w:val="6"/>
          <w:szCs w:val="6"/>
        </w:rPr>
      </w:pPr>
    </w:p>
    <w:p w14:paraId="24276D6B" w14:textId="77777777" w:rsidR="00F26A4C" w:rsidRPr="000E6D26" w:rsidRDefault="00F26A4C" w:rsidP="00F26A4C">
      <w:pPr>
        <w:rPr>
          <w:rFonts w:ascii="Azo Sans" w:hAnsi="Azo Sans"/>
          <w:b/>
          <w:color w:val="072550"/>
          <w:sz w:val="13"/>
          <w:szCs w:val="13"/>
        </w:rPr>
      </w:pPr>
      <w:r w:rsidRPr="000E6D26">
        <w:rPr>
          <w:rFonts w:ascii="Azo Sans" w:hAnsi="Azo Sans"/>
          <w:b/>
          <w:color w:val="072550"/>
          <w:sz w:val="13"/>
          <w:szCs w:val="13"/>
        </w:rPr>
        <w:t>I. INTENDED USE:</w:t>
      </w:r>
    </w:p>
    <w:p w14:paraId="179D6396"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Benzodiazepines Plus 400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urine</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0C02306F" w14:textId="77777777" w:rsidR="00F26A4C" w:rsidRPr="000E6D26" w:rsidRDefault="00F26A4C" w:rsidP="00F26A4C">
      <w:pPr>
        <w:autoSpaceDE w:val="0"/>
        <w:autoSpaceDN w:val="0"/>
        <w:ind w:right="11"/>
        <w:jc w:val="both"/>
        <w:rPr>
          <w:rFonts w:ascii="Azo Sans" w:hAnsi="Azo Sans"/>
          <w:b/>
          <w:color w:val="072550"/>
          <w:sz w:val="6"/>
          <w:szCs w:val="6"/>
        </w:rPr>
      </w:pPr>
    </w:p>
    <w:p w14:paraId="4B08DBFA" w14:textId="77777777" w:rsidR="00F26A4C" w:rsidRPr="000E6D26" w:rsidRDefault="00F26A4C" w:rsidP="00F26A4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2DEBF4DE"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501DA377"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1C14FCA0" w14:textId="77777777" w:rsidR="00F26A4C" w:rsidRPr="000E6D26" w:rsidRDefault="00F26A4C" w:rsidP="00F26A4C">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6C2C4B48" w14:textId="77777777" w:rsidR="00F26A4C" w:rsidRPr="000E6D26" w:rsidRDefault="00F26A4C" w:rsidP="00F26A4C">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7A50FC18" w14:textId="77777777" w:rsidR="00F26A4C" w:rsidRPr="000E6D26" w:rsidRDefault="00F26A4C" w:rsidP="00F26A4C">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0FE41723" w14:textId="77777777" w:rsidR="00F26A4C" w:rsidRPr="000E6D26" w:rsidRDefault="00F26A4C" w:rsidP="00F26A4C">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3C585B47" w14:textId="77777777" w:rsidR="00F26A4C" w:rsidRPr="000E6D26" w:rsidRDefault="00F26A4C" w:rsidP="00F26A4C">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24B28A29" w14:textId="77777777" w:rsidR="00F26A4C" w:rsidRPr="000E6D26" w:rsidRDefault="00F26A4C" w:rsidP="00F26A4C">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706B18CA"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7A2EBAD"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20383413"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F26A4C" w:rsidRPr="000E6D26" w14:paraId="1E039EF9" w14:textId="77777777" w:rsidTr="001E6F9C">
        <w:tc>
          <w:tcPr>
            <w:tcW w:w="2160" w:type="dxa"/>
          </w:tcPr>
          <w:p w14:paraId="273289C8"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Multi-Level</w:t>
            </w:r>
            <w:r w:rsidRPr="000E6D26">
              <w:rPr>
                <w:rFonts w:ascii="Azo Sans" w:eastAsia="Times New Roman" w:hAnsi="Azo Sans" w:cs="Univers"/>
                <w:snapToGrid w:val="0"/>
                <w:color w:val="072550"/>
                <w:sz w:val="13"/>
                <w:szCs w:val="13"/>
              </w:rPr>
              <w:tab/>
            </w:r>
          </w:p>
        </w:tc>
        <w:tc>
          <w:tcPr>
            <w:tcW w:w="2515" w:type="dxa"/>
          </w:tcPr>
          <w:p w14:paraId="58DC7F11"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F26A4C" w:rsidRPr="000E6D26" w14:paraId="13EDD418" w14:textId="77777777" w:rsidTr="001E6F9C">
        <w:tc>
          <w:tcPr>
            <w:tcW w:w="2160" w:type="dxa"/>
          </w:tcPr>
          <w:p w14:paraId="0BF66A3C"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075646FC"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F26A4C" w:rsidRPr="000E6D26" w14:paraId="375296E5" w14:textId="77777777" w:rsidTr="001E6F9C">
        <w:tc>
          <w:tcPr>
            <w:tcW w:w="2160" w:type="dxa"/>
          </w:tcPr>
          <w:p w14:paraId="25EE4615"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4103514C"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F26A4C" w:rsidRPr="000E6D26" w14:paraId="03EFA2EE" w14:textId="77777777" w:rsidTr="001E6F9C">
        <w:tc>
          <w:tcPr>
            <w:tcW w:w="2160" w:type="dxa"/>
          </w:tcPr>
          <w:p w14:paraId="76739133"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4A9652B4"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F26A4C" w:rsidRPr="000E6D26" w14:paraId="72FA3529" w14:textId="77777777" w:rsidTr="001E6F9C">
        <w:tc>
          <w:tcPr>
            <w:tcW w:w="2160" w:type="dxa"/>
          </w:tcPr>
          <w:p w14:paraId="1B4A2847"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06F7FEE4" w14:textId="77777777" w:rsidR="00F26A4C" w:rsidRPr="000E6D26" w:rsidRDefault="00F26A4C" w:rsidP="001E6F9C">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03D658EA"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11DB597" w14:textId="77777777" w:rsidR="00F26A4C" w:rsidRPr="000E6D26" w:rsidRDefault="00F26A4C" w:rsidP="00F26A4C">
      <w:pPr>
        <w:ind w:right="11"/>
        <w:jc w:val="both"/>
        <w:rPr>
          <w:rFonts w:ascii="Azo Sans" w:hAnsi="Azo Sans"/>
          <w:snapToGrid w:val="0"/>
          <w:color w:val="072550"/>
          <w:sz w:val="6"/>
          <w:szCs w:val="6"/>
        </w:rPr>
      </w:pPr>
    </w:p>
    <w:p w14:paraId="7BCC3E9D"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658B084A"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21C9F772" w14:textId="77777777" w:rsidR="00F26A4C" w:rsidRPr="000E6D26" w:rsidRDefault="00F26A4C" w:rsidP="00F26A4C">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urine</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5C268DDB" w14:textId="77777777" w:rsidR="00F26A4C" w:rsidRPr="000E6D26" w:rsidRDefault="00F26A4C" w:rsidP="00F26A4C">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4E1CE24D"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45227259"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55899A05"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1AE69BEB" w14:textId="77777777" w:rsidR="00F26A4C" w:rsidRPr="000E6D26" w:rsidRDefault="00F26A4C" w:rsidP="00F26A4C">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1BF841A4" w14:textId="77777777" w:rsidR="00F26A4C" w:rsidRPr="000E6D26" w:rsidRDefault="00F26A4C" w:rsidP="00F26A4C">
      <w:pPr>
        <w:pStyle w:val="ListParagraph"/>
        <w:numPr>
          <w:ilvl w:val="0"/>
          <w:numId w:val="13"/>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1DFAFE0E" w14:textId="77777777" w:rsidR="00F26A4C" w:rsidRPr="000E6D26" w:rsidRDefault="00F26A4C" w:rsidP="00F26A4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0F131E2" w14:textId="77777777" w:rsidR="00F26A4C" w:rsidRPr="000E6D26" w:rsidRDefault="00F26A4C" w:rsidP="00F26A4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001379EE" w14:textId="77777777" w:rsidR="00F26A4C" w:rsidRPr="000E6D26" w:rsidRDefault="00F26A4C" w:rsidP="00F26A4C">
      <w:pPr>
        <w:widowControl w:val="0"/>
        <w:autoSpaceDE w:val="0"/>
        <w:autoSpaceDN w:val="0"/>
        <w:ind w:left="360" w:hanging="360"/>
        <w:jc w:val="both"/>
        <w:rPr>
          <w:rFonts w:ascii="Azo Sans" w:eastAsia="Times New Roman" w:hAnsi="Azo Sans" w:cs="Univers"/>
          <w:b/>
          <w:bCs/>
          <w:snapToGrid w:val="0"/>
          <w:color w:val="072550"/>
          <w:sz w:val="6"/>
          <w:szCs w:val="6"/>
        </w:rPr>
      </w:pPr>
    </w:p>
    <w:p w14:paraId="0639563D" w14:textId="77777777" w:rsidR="00F26A4C" w:rsidRPr="000E6D26" w:rsidRDefault="00F26A4C" w:rsidP="00F26A4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60AE0D2B" w14:textId="77777777" w:rsidR="00F26A4C" w:rsidRPr="000E6D26" w:rsidRDefault="00F26A4C" w:rsidP="00F26A4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103C1C29" w14:textId="77777777" w:rsidR="00F26A4C" w:rsidRPr="000E6D26" w:rsidRDefault="00F26A4C" w:rsidP="00F26A4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6D11039E" w14:textId="77777777" w:rsidR="00F26A4C" w:rsidRPr="000E6D26" w:rsidRDefault="00F26A4C" w:rsidP="00F26A4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gently 3-4 minutes to ensure a homogeneous mixture. </w:t>
      </w:r>
    </w:p>
    <w:p w14:paraId="40C4C37A" w14:textId="77777777" w:rsidR="00F26A4C" w:rsidRPr="000E6D26" w:rsidRDefault="00F26A4C" w:rsidP="00F26A4C">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578BFB8E"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303E676E" w14:textId="77777777" w:rsidR="00F26A4C" w:rsidRPr="000E6D26" w:rsidRDefault="00F26A4C" w:rsidP="00F26A4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6512AF91"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18E627E4"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509523FA"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049218F9"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73D4B230"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41C4E24F"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92AC8BE"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3963E4E9" w14:textId="77777777" w:rsidR="00F26A4C" w:rsidRPr="000E6D26" w:rsidRDefault="00F26A4C" w:rsidP="00F26A4C">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485187D9" w14:textId="77777777" w:rsidR="00F26A4C" w:rsidRPr="000E6D26" w:rsidRDefault="00F26A4C" w:rsidP="00F26A4C">
      <w:pPr>
        <w:rPr>
          <w:rFonts w:ascii="Azo Sans" w:hAnsi="Azo Sans"/>
          <w:b/>
          <w:color w:val="072550"/>
          <w:sz w:val="6"/>
          <w:szCs w:val="6"/>
        </w:rPr>
      </w:pPr>
    </w:p>
    <w:p w14:paraId="7AD57B6D" w14:textId="77777777" w:rsidR="00F26A4C" w:rsidRPr="000E6D26" w:rsidRDefault="00F26A4C" w:rsidP="00F26A4C">
      <w:pPr>
        <w:rPr>
          <w:rFonts w:ascii="Azo Sans" w:hAnsi="Azo Sans"/>
          <w:b/>
          <w:color w:val="072550"/>
          <w:sz w:val="13"/>
          <w:szCs w:val="13"/>
        </w:rPr>
      </w:pPr>
      <w:r w:rsidRPr="000E6D26">
        <w:rPr>
          <w:rFonts w:ascii="Azo Sans" w:hAnsi="Azo Sans"/>
          <w:b/>
          <w:color w:val="072550"/>
          <w:sz w:val="13"/>
          <w:szCs w:val="13"/>
        </w:rPr>
        <w:t>I. BEOOGD GEBRUIK:</w:t>
      </w:r>
    </w:p>
    <w:p w14:paraId="6AECFE81" w14:textId="77777777" w:rsidR="00F26A4C" w:rsidRPr="000E6D26" w:rsidRDefault="00F26A4C" w:rsidP="00F26A4C">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Benzodiazepinen Plus 400 ng/ml</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urine</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20EC8916" w14:textId="77777777" w:rsidR="00F26A4C" w:rsidRPr="000E6D26" w:rsidRDefault="00F26A4C" w:rsidP="00F26A4C">
      <w:pPr>
        <w:autoSpaceDE w:val="0"/>
        <w:autoSpaceDN w:val="0"/>
        <w:ind w:right="11"/>
        <w:jc w:val="both"/>
        <w:rPr>
          <w:rFonts w:ascii="Azo Sans" w:hAnsi="Azo Sans"/>
          <w:b/>
          <w:color w:val="072550"/>
          <w:sz w:val="6"/>
          <w:szCs w:val="6"/>
        </w:rPr>
      </w:pPr>
    </w:p>
    <w:p w14:paraId="2D53CBF6" w14:textId="77777777" w:rsidR="00F26A4C" w:rsidRPr="000E6D26" w:rsidRDefault="00F26A4C" w:rsidP="00F26A4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02C47456" w14:textId="77777777" w:rsidR="00F26A4C" w:rsidRPr="000E6D26" w:rsidRDefault="00F26A4C" w:rsidP="00F26A4C">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45AFC429"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0305263A" w14:textId="77777777" w:rsidR="00F26A4C" w:rsidRPr="000E6D26" w:rsidRDefault="00F26A4C" w:rsidP="00F26A4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77983491" w14:textId="77777777" w:rsidR="00F26A4C" w:rsidRPr="000E6D26" w:rsidRDefault="00F26A4C" w:rsidP="00F26A4C">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2525930B" w14:textId="77777777" w:rsidR="00F26A4C" w:rsidRPr="000E6D26" w:rsidRDefault="00F26A4C" w:rsidP="00F26A4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2D86DAD9" w14:textId="77777777" w:rsidR="00F26A4C" w:rsidRPr="000E6D26" w:rsidRDefault="00F26A4C" w:rsidP="00F26A4C">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2986861C" w14:textId="77777777" w:rsidR="00F26A4C" w:rsidRPr="000E6D26" w:rsidRDefault="00F26A4C" w:rsidP="00F26A4C">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28D39A65" w14:textId="77777777" w:rsidR="00F26A4C" w:rsidRPr="000E6D26" w:rsidRDefault="00F26A4C" w:rsidP="00F26A4C">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58D6CD56"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4390425F"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104F0018"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41C35A6E" w14:textId="77777777" w:rsidR="00F26A4C" w:rsidRPr="000E6D26" w:rsidRDefault="00F26A4C" w:rsidP="00F26A4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7E711343" w14:textId="77777777" w:rsidR="00F26A4C" w:rsidRPr="000E6D26" w:rsidRDefault="00F26A4C" w:rsidP="00F26A4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52FCE15B" w14:textId="77777777" w:rsidR="00F26A4C" w:rsidRPr="000E6D26" w:rsidRDefault="00F26A4C" w:rsidP="00F26A4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4A5E4F2D" w14:textId="77777777" w:rsidR="00F26A4C" w:rsidRPr="000E6D26" w:rsidRDefault="00F26A4C" w:rsidP="00F26A4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1F105980" w14:textId="77777777" w:rsidR="00F26A4C" w:rsidRPr="000E6D26" w:rsidRDefault="00F26A4C" w:rsidP="00F26A4C">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51464968" w14:textId="77777777" w:rsidR="00F26A4C" w:rsidRPr="000E6D26" w:rsidRDefault="00F26A4C" w:rsidP="00F26A4C">
      <w:pPr>
        <w:ind w:right="11"/>
        <w:jc w:val="both"/>
        <w:rPr>
          <w:rFonts w:ascii="Azo Sans" w:hAnsi="Azo Sans"/>
          <w:snapToGrid w:val="0"/>
          <w:color w:val="072550"/>
          <w:sz w:val="6"/>
          <w:szCs w:val="6"/>
        </w:rPr>
      </w:pPr>
    </w:p>
    <w:p w14:paraId="107B06AE"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5ABC0A44"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7AE2B05C" w14:textId="77777777" w:rsidR="00F26A4C" w:rsidRPr="000E6D26" w:rsidRDefault="00F26A4C" w:rsidP="00F26A4C">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urine</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6594BB92" w14:textId="77777777" w:rsidR="00F26A4C" w:rsidRPr="000E6D26" w:rsidRDefault="00F26A4C" w:rsidP="00F26A4C">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15ECBD83"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362F0C87"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46006AE3"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19116A1F" w14:textId="77777777" w:rsidR="00F26A4C" w:rsidRPr="000E6D26" w:rsidRDefault="00F26A4C" w:rsidP="00F26A4C">
      <w:pPr>
        <w:numPr>
          <w:ilvl w:val="0"/>
          <w:numId w:val="3"/>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4C20F111" w14:textId="77777777" w:rsidR="00F26A4C" w:rsidRPr="000E6D26" w:rsidRDefault="00F26A4C" w:rsidP="00F26A4C">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26CCEFCB" w14:textId="77777777" w:rsidR="00F26A4C" w:rsidRPr="000E6D26" w:rsidRDefault="00F26A4C" w:rsidP="00F26A4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F1817B0" w14:textId="77777777" w:rsidR="00F26A4C" w:rsidRPr="000E6D26" w:rsidRDefault="00F26A4C" w:rsidP="00F26A4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7A5185B6" w14:textId="77777777" w:rsidR="00F26A4C" w:rsidRPr="000E6D26" w:rsidRDefault="00F26A4C" w:rsidP="00F26A4C">
      <w:pPr>
        <w:tabs>
          <w:tab w:val="left" w:pos="8100"/>
        </w:tabs>
        <w:autoSpaceDE w:val="0"/>
        <w:autoSpaceDN w:val="0"/>
        <w:ind w:right="50"/>
        <w:jc w:val="both"/>
        <w:rPr>
          <w:rFonts w:ascii="Azo Sans" w:eastAsia="Times New Roman" w:hAnsi="Azo Sans" w:cs="Univers"/>
          <w:snapToGrid w:val="0"/>
          <w:color w:val="072550"/>
          <w:sz w:val="13"/>
          <w:szCs w:val="13"/>
        </w:rPr>
      </w:pPr>
    </w:p>
    <w:p w14:paraId="2483A1F6" w14:textId="77777777" w:rsidR="00F26A4C" w:rsidRPr="000E6D26" w:rsidRDefault="00F26A4C" w:rsidP="00F26A4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68E9242B" w14:textId="77777777" w:rsidR="00F26A4C" w:rsidRPr="000E6D26" w:rsidRDefault="00F26A4C" w:rsidP="00F26A4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5</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531D829A" w14:textId="77777777" w:rsidR="00F26A4C" w:rsidRPr="000E6D26" w:rsidRDefault="00F26A4C" w:rsidP="00F26A4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2E2826E3" w14:textId="77777777" w:rsidR="00F26A4C" w:rsidRPr="000E6D26" w:rsidRDefault="00F26A4C" w:rsidP="00F26A4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55689D3E" w14:textId="77777777" w:rsidR="00F26A4C" w:rsidRPr="000E6D26" w:rsidRDefault="00F26A4C" w:rsidP="00F26A4C">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29653801"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2B224818" w14:textId="77777777" w:rsidR="00F26A4C" w:rsidRPr="000E6D26" w:rsidRDefault="00F26A4C" w:rsidP="00F26A4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5D34905E"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44934336" w14:textId="77777777" w:rsidR="00F26A4C" w:rsidRPr="000E6D26" w:rsidRDefault="00F26A4C" w:rsidP="00F26A4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60863905" w14:textId="77777777" w:rsidR="00F26A4C" w:rsidRPr="000E6D26" w:rsidRDefault="00F26A4C" w:rsidP="00F26A4C">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18465CD2"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E639C42" w14:textId="77777777" w:rsidR="00F26A4C" w:rsidRPr="000E6D26" w:rsidRDefault="00F26A4C" w:rsidP="00F26A4C">
      <w:pPr>
        <w:tabs>
          <w:tab w:val="left" w:pos="360"/>
          <w:tab w:val="left" w:pos="8100"/>
        </w:tabs>
        <w:autoSpaceDE w:val="0"/>
        <w:autoSpaceDN w:val="0"/>
        <w:ind w:right="50"/>
        <w:jc w:val="both"/>
        <w:rPr>
          <w:rFonts w:ascii="Azo Sans" w:hAnsi="Azo Sans"/>
          <w:b/>
          <w:snapToGrid w:val="0"/>
          <w:color w:val="072550"/>
          <w:sz w:val="13"/>
          <w:szCs w:val="13"/>
        </w:rPr>
      </w:pPr>
    </w:p>
    <w:p w14:paraId="2E6E841E" w14:textId="77777777" w:rsidR="00F26A4C" w:rsidRPr="000E6D26" w:rsidRDefault="00F26A4C" w:rsidP="00F26A4C">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60CF3B34"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91F1E99" w14:textId="77777777" w:rsidR="00F26A4C" w:rsidRPr="000E6D26" w:rsidRDefault="00F26A4C" w:rsidP="00F26A4C">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09E58BDB"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5F0262E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0E6D26">
        <w:rPr>
          <w:rFonts w:ascii="Azo Sans" w:eastAsia="Times New Roman" w:hAnsi="Azo Sans" w:cs="Univers"/>
          <w:b/>
          <w:snapToGrid w:val="0"/>
          <w:color w:val="072550"/>
          <w:sz w:val="13"/>
          <w:szCs w:val="13"/>
        </w:rPr>
        <w:t>FRANÇAIS :</w:t>
      </w:r>
      <w:proofErr w:type="gramEnd"/>
    </w:p>
    <w:p w14:paraId="7998D9EF"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7ED917E"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 USAGE </w:t>
      </w:r>
      <w:proofErr w:type="gramStart"/>
      <w:r w:rsidRPr="000E6D26">
        <w:rPr>
          <w:rFonts w:ascii="Azo Sans" w:eastAsia="Times New Roman" w:hAnsi="Azo Sans" w:cs="Univers"/>
          <w:b/>
          <w:snapToGrid w:val="0"/>
          <w:color w:val="072550"/>
          <w:sz w:val="13"/>
          <w:szCs w:val="13"/>
        </w:rPr>
        <w:t>PRÉVU :</w:t>
      </w:r>
      <w:proofErr w:type="gramEnd"/>
    </w:p>
    <w:p w14:paraId="6FF38FB9"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12091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Benzodiazépines Plus 400 ng / 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urine</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6DDD9D4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9E76403"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 RÉSUMÉ ET </w:t>
      </w:r>
      <w:proofErr w:type="gramStart"/>
      <w:r w:rsidRPr="000E6D26">
        <w:rPr>
          <w:rFonts w:ascii="Azo Sans" w:eastAsia="Times New Roman" w:hAnsi="Azo Sans" w:cs="Univers"/>
          <w:b/>
          <w:snapToGrid w:val="0"/>
          <w:color w:val="072550"/>
          <w:sz w:val="13"/>
          <w:szCs w:val="13"/>
        </w:rPr>
        <w:t>PRINCIPES :</w:t>
      </w:r>
      <w:proofErr w:type="gramEnd"/>
    </w:p>
    <w:p w14:paraId="6CF4C258"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04D0A27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2F518FA" w14:textId="77777777" w:rsidR="00F26A4C" w:rsidRPr="000E6D26" w:rsidRDefault="00F26A4C" w:rsidP="00F26A4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MESURES </w:t>
      </w:r>
      <w:proofErr w:type="gramStart"/>
      <w:r w:rsidRPr="000E6D26">
        <w:rPr>
          <w:rFonts w:ascii="Azo Sans" w:eastAsia="Times New Roman" w:hAnsi="Azo Sans" w:cs="Univers"/>
          <w:snapToGrid w:val="0"/>
          <w:color w:val="072550"/>
          <w:sz w:val="13"/>
          <w:szCs w:val="13"/>
        </w:rPr>
        <w:t>PRÉVENTIVES :</w:t>
      </w:r>
      <w:proofErr w:type="gramEnd"/>
    </w:p>
    <w:p w14:paraId="1FCC0AAF" w14:textId="77777777" w:rsidR="00F26A4C" w:rsidRPr="000E6D26" w:rsidRDefault="00F26A4C" w:rsidP="00F26A4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71C2A992" w14:textId="77777777" w:rsidR="00F26A4C" w:rsidRPr="000E6D26" w:rsidRDefault="00F26A4C" w:rsidP="00F26A4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MESURES DU </w:t>
      </w:r>
      <w:proofErr w:type="gramStart"/>
      <w:r w:rsidRPr="000E6D26">
        <w:rPr>
          <w:rFonts w:ascii="Azo Sans" w:eastAsia="Times New Roman" w:hAnsi="Azo Sans" w:cs="Univers"/>
          <w:snapToGrid w:val="0"/>
          <w:color w:val="072550"/>
          <w:sz w:val="13"/>
          <w:szCs w:val="13"/>
        </w:rPr>
        <w:t>CONTRÔLE :</w:t>
      </w:r>
      <w:proofErr w:type="gramEnd"/>
    </w:p>
    <w:p w14:paraId="53F0499D" w14:textId="77777777" w:rsidR="00F26A4C" w:rsidRPr="000E6D26" w:rsidRDefault="00F26A4C" w:rsidP="00F26A4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4444E460" w14:textId="77777777" w:rsidR="00F26A4C" w:rsidRPr="000E6D26" w:rsidRDefault="00F26A4C" w:rsidP="00F26A4C">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3.  ANALYSE STATISTIQUE DES RÉSULTATS DE </w:t>
      </w:r>
      <w:proofErr w:type="gramStart"/>
      <w:r w:rsidRPr="000E6D26">
        <w:rPr>
          <w:rFonts w:ascii="Azo Sans" w:eastAsia="Times New Roman" w:hAnsi="Azo Sans" w:cs="Univers"/>
          <w:snapToGrid w:val="0"/>
          <w:color w:val="072550"/>
          <w:sz w:val="13"/>
          <w:szCs w:val="13"/>
        </w:rPr>
        <w:t>PATIENT :</w:t>
      </w:r>
      <w:proofErr w:type="gramEnd"/>
    </w:p>
    <w:p w14:paraId="21FA16A3" w14:textId="77777777" w:rsidR="00F26A4C" w:rsidRPr="000E6D26" w:rsidRDefault="00F26A4C" w:rsidP="00F26A4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124323F0"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4C674EC"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3C804732"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0380B41" w14:textId="77777777" w:rsidR="00F26A4C" w:rsidRPr="000E6D26" w:rsidRDefault="00F26A4C" w:rsidP="00F26A4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21147809" w14:textId="77777777" w:rsidR="00F26A4C" w:rsidRPr="000E6D26" w:rsidRDefault="00F26A4C" w:rsidP="00F26A4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294DA652" w14:textId="77777777" w:rsidR="00F26A4C" w:rsidRPr="000E6D26" w:rsidRDefault="00F26A4C" w:rsidP="00F26A4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22F26258" w14:textId="77777777" w:rsidR="00F26A4C" w:rsidRPr="000E6D26" w:rsidRDefault="00F26A4C" w:rsidP="00F26A4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47B3998B" w14:textId="77777777" w:rsidR="00F26A4C" w:rsidRPr="000E6D26" w:rsidRDefault="00F26A4C" w:rsidP="00F26A4C">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50163F97"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0925262"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III. </w:t>
      </w:r>
      <w:proofErr w:type="gramStart"/>
      <w:r w:rsidRPr="000E6D26">
        <w:rPr>
          <w:rFonts w:ascii="Azo Sans" w:eastAsia="Times New Roman" w:hAnsi="Azo Sans" w:cs="Univers"/>
          <w:b/>
          <w:snapToGrid w:val="0"/>
          <w:color w:val="072550"/>
          <w:sz w:val="13"/>
          <w:szCs w:val="13"/>
        </w:rPr>
        <w:t>PRÉCAUTIONS :</w:t>
      </w:r>
      <w:proofErr w:type="gramEnd"/>
    </w:p>
    <w:p w14:paraId="086F3ADE" w14:textId="77777777" w:rsidR="00F26A4C" w:rsidRPr="000E6D26" w:rsidRDefault="00F26A4C" w:rsidP="00F26A4C">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2E321225" w14:textId="77777777" w:rsidR="00F26A4C" w:rsidRPr="000E6D26" w:rsidRDefault="00F26A4C" w:rsidP="00F26A4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urine</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51EEDCF6" w14:textId="77777777" w:rsidR="00F26A4C" w:rsidRPr="000E6D26" w:rsidRDefault="00F26A4C" w:rsidP="00F26A4C">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539F9E73"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D8E721A"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4CBC1E7F"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67EAB9D0" w14:textId="77777777" w:rsidR="00F26A4C" w:rsidRPr="000E6D26" w:rsidRDefault="00F26A4C" w:rsidP="00F26A4C">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32E74BF0" w14:textId="77777777" w:rsidR="00F26A4C" w:rsidRPr="000E6D26" w:rsidRDefault="00F26A4C" w:rsidP="00F26A4C">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Voir le tableau pour stabilité décongelée ou stabilité reconstituée.</w:t>
      </w:r>
    </w:p>
    <w:p w14:paraId="6E58F4D3"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5B53D28"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         </w:t>
      </w:r>
      <w:proofErr w:type="gramStart"/>
      <w:r w:rsidRPr="000E6D26">
        <w:rPr>
          <w:rFonts w:ascii="Azo Sans" w:eastAsia="Times New Roman" w:hAnsi="Azo Sans" w:cs="Univers"/>
          <w:b/>
          <w:snapToGrid w:val="0"/>
          <w:color w:val="072550"/>
          <w:sz w:val="13"/>
          <w:szCs w:val="13"/>
        </w:rPr>
        <w:t>PROCÉDURE :</w:t>
      </w:r>
      <w:proofErr w:type="gramEnd"/>
    </w:p>
    <w:p w14:paraId="74F82722"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6F022A00" w14:textId="77777777" w:rsidR="00F26A4C" w:rsidRPr="000E6D26" w:rsidRDefault="00F26A4C" w:rsidP="00F26A4C">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41123C82" w14:textId="77777777" w:rsidR="00F26A4C" w:rsidRPr="000E6D26" w:rsidRDefault="00F26A4C" w:rsidP="00F26A4C">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73A82077" w14:textId="77777777" w:rsidR="00F26A4C" w:rsidRPr="000E6D26" w:rsidRDefault="00F26A4C" w:rsidP="00F26A4C">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13F25BE3" w14:textId="77777777" w:rsidR="00F26A4C" w:rsidRPr="000E6D26" w:rsidRDefault="00F26A4C" w:rsidP="00F26A4C">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53BBC13F" w14:textId="77777777" w:rsidR="00F26A4C" w:rsidRPr="000E6D26" w:rsidRDefault="00F26A4C" w:rsidP="00F26A4C">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64F1670D"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1C0B3D69"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 </w:t>
      </w:r>
      <w:proofErr w:type="gramStart"/>
      <w:r w:rsidRPr="000E6D26">
        <w:rPr>
          <w:rFonts w:ascii="Azo Sans" w:eastAsia="Times New Roman" w:hAnsi="Azo Sans" w:cs="Univers"/>
          <w:b/>
          <w:snapToGrid w:val="0"/>
          <w:color w:val="072550"/>
          <w:sz w:val="13"/>
          <w:szCs w:val="13"/>
        </w:rPr>
        <w:t>LIMITES :</w:t>
      </w:r>
      <w:proofErr w:type="gramEnd"/>
    </w:p>
    <w:p w14:paraId="763F96E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08CC06A" w14:textId="77777777" w:rsidR="00F26A4C" w:rsidRPr="000E6D26" w:rsidRDefault="00F26A4C" w:rsidP="00F26A4C">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32BE414E" w14:textId="77777777" w:rsidR="00F26A4C" w:rsidRPr="000E6D26" w:rsidRDefault="00F26A4C" w:rsidP="00F26A4C">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matériau de contrôle </w:t>
      </w:r>
      <w:proofErr w:type="gramStart"/>
      <w:r w:rsidRPr="000E6D26">
        <w:rPr>
          <w:rFonts w:ascii="Azo Sans" w:eastAsia="Times New Roman" w:hAnsi="Azo Sans" w:cs="Univers"/>
          <w:snapToGrid w:val="0"/>
          <w:color w:val="072550"/>
          <w:sz w:val="13"/>
          <w:szCs w:val="13"/>
        </w:rPr>
        <w:t>correspond</w:t>
      </w:r>
      <w:proofErr w:type="gramEnd"/>
      <w:r w:rsidRPr="000E6D26">
        <w:rPr>
          <w:rFonts w:ascii="Azo Sans" w:eastAsia="Times New Roman" w:hAnsi="Azo Sans" w:cs="Univers"/>
          <w:snapToGrid w:val="0"/>
          <w:color w:val="072550"/>
          <w:sz w:val="13"/>
          <w:szCs w:val="13"/>
        </w:rPr>
        <w:t xml:space="preserve"> approximativement à un spécimen de patient.</w:t>
      </w:r>
    </w:p>
    <w:p w14:paraId="47DC19EA"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1DAFD69"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VII. VALEURS </w:t>
      </w:r>
      <w:proofErr w:type="gramStart"/>
      <w:r w:rsidRPr="000E6D26">
        <w:rPr>
          <w:rFonts w:ascii="Azo Sans" w:eastAsia="Times New Roman" w:hAnsi="Azo Sans" w:cs="Univers"/>
          <w:b/>
          <w:snapToGrid w:val="0"/>
          <w:color w:val="072550"/>
          <w:sz w:val="13"/>
          <w:szCs w:val="13"/>
        </w:rPr>
        <w:t>ANTICIPÉES :</w:t>
      </w:r>
      <w:proofErr w:type="gramEnd"/>
    </w:p>
    <w:p w14:paraId="29388DBF"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9A2A1BD" w14:textId="77777777" w:rsidR="00F26A4C" w:rsidRPr="000E6D26" w:rsidRDefault="00F26A4C" w:rsidP="00F26A4C">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Les laboratoires doivent établir leurs propres valeurs </w:t>
      </w:r>
      <w:proofErr w:type="gramStart"/>
      <w:r w:rsidRPr="000E6D26">
        <w:rPr>
          <w:rFonts w:ascii="Azo Sans" w:eastAsia="Times New Roman" w:hAnsi="Azo Sans" w:cs="Univers"/>
          <w:snapToGrid w:val="0"/>
          <w:color w:val="072550"/>
          <w:sz w:val="13"/>
          <w:szCs w:val="13"/>
        </w:rPr>
        <w:t>moyennes ;</w:t>
      </w:r>
      <w:proofErr w:type="gramEnd"/>
      <w:r w:rsidRPr="000E6D26">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6F23C931" w14:textId="77777777" w:rsidR="00F26A4C" w:rsidRPr="000E6D26" w:rsidRDefault="00F26A4C" w:rsidP="00F26A4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4AEA4E9E" w14:textId="77777777" w:rsidR="00F26A4C" w:rsidRPr="000E6D26" w:rsidRDefault="00F26A4C" w:rsidP="00F26A4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19D6D9F1" w14:textId="77777777" w:rsidR="00F26A4C" w:rsidRPr="000E6D26" w:rsidRDefault="00F26A4C" w:rsidP="00F26A4C">
      <w:pPr>
        <w:rPr>
          <w:rFonts w:ascii="Azo Sans" w:hAnsi="Azo Sans"/>
          <w:b/>
          <w:color w:val="072550"/>
          <w:sz w:val="13"/>
          <w:szCs w:val="13"/>
        </w:rPr>
      </w:pPr>
      <w:r w:rsidRPr="000E6D26">
        <w:rPr>
          <w:rFonts w:ascii="Azo Sans" w:hAnsi="Azo Sans"/>
          <w:b/>
          <w:color w:val="072550"/>
          <w:sz w:val="13"/>
          <w:szCs w:val="13"/>
        </w:rPr>
        <w:t>I. VERWENDUNGSZWECK:</w:t>
      </w:r>
    </w:p>
    <w:p w14:paraId="6273C485"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12091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Benzodiazepine Plus 400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Urin</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0E471795" w14:textId="77777777" w:rsidR="00F26A4C" w:rsidRPr="000E6D26" w:rsidRDefault="00F26A4C" w:rsidP="00F26A4C">
      <w:pPr>
        <w:autoSpaceDE w:val="0"/>
        <w:autoSpaceDN w:val="0"/>
        <w:ind w:right="11"/>
        <w:jc w:val="both"/>
        <w:rPr>
          <w:rFonts w:ascii="Azo Sans" w:hAnsi="Azo Sans"/>
          <w:b/>
          <w:color w:val="072550"/>
          <w:sz w:val="6"/>
          <w:szCs w:val="6"/>
        </w:rPr>
      </w:pPr>
    </w:p>
    <w:p w14:paraId="58606CDE" w14:textId="77777777" w:rsidR="00F26A4C" w:rsidRPr="000E6D26" w:rsidRDefault="00F26A4C" w:rsidP="00F26A4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063D7444"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7EA21297"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2AB02C68"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43A46DDE" w14:textId="77777777" w:rsidR="00F26A4C" w:rsidRPr="000E6D26" w:rsidRDefault="00F26A4C" w:rsidP="00F26A4C">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1617C08F"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2842D86F" w14:textId="77777777" w:rsidR="00F26A4C" w:rsidRPr="000E6D26" w:rsidRDefault="00F26A4C" w:rsidP="00F26A4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2775F3CA"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73166193" w14:textId="77777777" w:rsidR="00F26A4C" w:rsidRPr="000E6D26" w:rsidRDefault="00F26A4C" w:rsidP="00F26A4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3CAA3266"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685C3F68"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35F95625"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396A895B"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47243F93"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54A7CA3C"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440645D9"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3FB27ECF"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3DB79108" w14:textId="77777777" w:rsidR="00F26A4C" w:rsidRPr="000E6D26" w:rsidRDefault="00F26A4C" w:rsidP="00F26A4C">
      <w:pPr>
        <w:ind w:right="11"/>
        <w:jc w:val="both"/>
        <w:rPr>
          <w:rFonts w:ascii="Azo Sans" w:hAnsi="Azo Sans"/>
          <w:snapToGrid w:val="0"/>
          <w:color w:val="072550"/>
          <w:sz w:val="6"/>
          <w:szCs w:val="6"/>
        </w:rPr>
      </w:pPr>
    </w:p>
    <w:p w14:paraId="4643C4D6"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30E312EB"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12599EA9" w14:textId="77777777" w:rsidR="00F26A4C" w:rsidRPr="000E6D26" w:rsidRDefault="00F26A4C" w:rsidP="00F26A4C">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Urin</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13287258" w14:textId="77777777" w:rsidR="00F26A4C" w:rsidRPr="000E6D26" w:rsidRDefault="00F26A4C" w:rsidP="00F26A4C">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11B74F3F"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4067DCFB"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6B9572C1"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F6053B1" w14:textId="77777777" w:rsidR="00F26A4C" w:rsidRPr="000E6D26" w:rsidRDefault="00F26A4C" w:rsidP="00F26A4C">
      <w:pPr>
        <w:numPr>
          <w:ilvl w:val="0"/>
          <w:numId w:val="9"/>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0D7797A1" w14:textId="77777777" w:rsidR="00F26A4C" w:rsidRPr="000E6D26" w:rsidRDefault="00F26A4C" w:rsidP="00F26A4C">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4000A54C" w14:textId="77777777" w:rsidR="00F26A4C" w:rsidRPr="000E6D26" w:rsidRDefault="00F26A4C" w:rsidP="00F26A4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3D23C15" w14:textId="77777777" w:rsidR="00F26A4C" w:rsidRPr="000E6D26" w:rsidRDefault="00F26A4C" w:rsidP="00F26A4C">
      <w:pPr>
        <w:widowControl w:val="0"/>
        <w:autoSpaceDE w:val="0"/>
        <w:autoSpaceDN w:val="0"/>
        <w:ind w:left="360" w:hanging="360"/>
        <w:jc w:val="both"/>
        <w:rPr>
          <w:rFonts w:ascii="Azo Sans" w:hAnsi="Azo Sans"/>
          <w:b/>
          <w:bCs/>
          <w:snapToGrid w:val="0"/>
          <w:color w:val="072550"/>
          <w:sz w:val="13"/>
          <w:szCs w:val="13"/>
        </w:rPr>
      </w:pPr>
    </w:p>
    <w:p w14:paraId="6357EBE9" w14:textId="77777777" w:rsidR="00F26A4C" w:rsidRPr="000E6D26" w:rsidRDefault="00F26A4C" w:rsidP="00F26A4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3F023445" w14:textId="77777777" w:rsidR="00F26A4C" w:rsidRPr="000E6D26" w:rsidRDefault="00F26A4C" w:rsidP="00F26A4C">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529C00C0" w14:textId="77777777" w:rsidR="00F26A4C" w:rsidRPr="000E6D26" w:rsidRDefault="00F26A4C" w:rsidP="00F26A4C">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45D59CBE" w14:textId="77777777" w:rsidR="00F26A4C" w:rsidRPr="000E6D26" w:rsidRDefault="00F26A4C" w:rsidP="00F26A4C">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2EEAFA71" w14:textId="77777777" w:rsidR="00F26A4C" w:rsidRPr="000E6D26" w:rsidRDefault="00F26A4C" w:rsidP="00F26A4C">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07969D97" w14:textId="77777777" w:rsidR="00F26A4C" w:rsidRPr="000E6D26" w:rsidRDefault="00F26A4C" w:rsidP="00F26A4C">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382869D8" w14:textId="77777777" w:rsidR="00F26A4C" w:rsidRPr="000E6D26" w:rsidRDefault="00F26A4C" w:rsidP="00F26A4C">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017161F5"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75C7A95A" w14:textId="77777777" w:rsidR="00F26A4C" w:rsidRPr="000E6D26" w:rsidRDefault="00F26A4C" w:rsidP="00F26A4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07B8C821"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56E23E54" w14:textId="77777777" w:rsidR="00F26A4C" w:rsidRPr="000E6D26" w:rsidRDefault="00F26A4C" w:rsidP="00F26A4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407DFA07"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3BEDAC6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27FB6DF8" w14:textId="77777777" w:rsidR="00F26A4C" w:rsidRPr="000E6D26" w:rsidRDefault="00F26A4C" w:rsidP="00F26A4C">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43457C78" w14:textId="77777777" w:rsidR="00F26A4C" w:rsidRPr="000E6D26" w:rsidRDefault="00F26A4C" w:rsidP="00F26A4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5BC4D3A5" w14:textId="77777777" w:rsidR="00F26A4C" w:rsidRPr="000E6D26" w:rsidRDefault="00F26A4C" w:rsidP="00F26A4C">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28F848CB" w14:textId="77777777" w:rsidR="00F26A4C" w:rsidRPr="000E6D26" w:rsidRDefault="00F26A4C" w:rsidP="00F26A4C">
      <w:pPr>
        <w:rPr>
          <w:rFonts w:ascii="Azo Sans" w:hAnsi="Azo Sans"/>
          <w:b/>
          <w:color w:val="072550"/>
          <w:sz w:val="13"/>
          <w:szCs w:val="13"/>
        </w:rPr>
      </w:pPr>
      <w:r w:rsidRPr="000E6D26">
        <w:rPr>
          <w:rFonts w:ascii="Azo Sans" w:hAnsi="Azo Sans"/>
          <w:b/>
          <w:color w:val="072550"/>
          <w:sz w:val="13"/>
          <w:szCs w:val="13"/>
        </w:rPr>
        <w:t>I. USO PREVISTO:</w:t>
      </w:r>
    </w:p>
    <w:p w14:paraId="580D6425"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12091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Benzodiasepinas Plus 400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orina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14C7B576" w14:textId="77777777" w:rsidR="00F26A4C" w:rsidRPr="000E6D26" w:rsidRDefault="00F26A4C" w:rsidP="00F26A4C">
      <w:pPr>
        <w:autoSpaceDE w:val="0"/>
        <w:autoSpaceDN w:val="0"/>
        <w:ind w:right="11"/>
        <w:jc w:val="both"/>
        <w:rPr>
          <w:rFonts w:ascii="Azo Sans" w:hAnsi="Azo Sans"/>
          <w:b/>
          <w:color w:val="072550"/>
          <w:sz w:val="6"/>
          <w:szCs w:val="6"/>
        </w:rPr>
      </w:pPr>
    </w:p>
    <w:p w14:paraId="4C89376C" w14:textId="77777777" w:rsidR="00F26A4C" w:rsidRPr="000E6D26" w:rsidRDefault="00F26A4C" w:rsidP="00F26A4C">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472015FB"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34F81FAB"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2DE3A2A9"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10E40870" w14:textId="77777777" w:rsidR="00F26A4C" w:rsidRPr="000E6D26" w:rsidRDefault="00F26A4C" w:rsidP="00F26A4C">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17245867"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6860253B" w14:textId="77777777" w:rsidR="00F26A4C" w:rsidRPr="000E6D26" w:rsidRDefault="00F26A4C" w:rsidP="00F26A4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4B814304" w14:textId="77777777" w:rsidR="00F26A4C" w:rsidRPr="000E6D26" w:rsidRDefault="00F26A4C" w:rsidP="00F26A4C">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38F4D096" w14:textId="77777777" w:rsidR="00F26A4C" w:rsidRPr="000E6D26" w:rsidRDefault="00F26A4C" w:rsidP="00F26A4C">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22F2E60F"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B707F93"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Los materiales de control se utilizan ampliamente para ayudar </w:t>
      </w:r>
      <w:proofErr w:type="gramStart"/>
      <w:r w:rsidRPr="000E6D26">
        <w:rPr>
          <w:rFonts w:ascii="Azo Sans" w:hAnsi="Azo Sans"/>
          <w:snapToGrid w:val="0"/>
          <w:color w:val="072550"/>
          <w:sz w:val="13"/>
          <w:szCs w:val="13"/>
        </w:rPr>
        <w:t>a</w:t>
      </w:r>
      <w:proofErr w:type="gramEnd"/>
      <w:r w:rsidRPr="000E6D26">
        <w:rPr>
          <w:rFonts w:ascii="Azo Sans" w:hAnsi="Azo Sans"/>
          <w:snapToGrid w:val="0"/>
          <w:color w:val="072550"/>
          <w:sz w:val="13"/>
          <w:szCs w:val="13"/>
        </w:rPr>
        <w:t xml:space="preserve"> evaluar los resultados de ensayos. Se deben considerar los siguientes temas cuando se usa cualquier material de control.</w:t>
      </w:r>
    </w:p>
    <w:p w14:paraId="05DB181A"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41384DED"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28124495"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5FDDC68B"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5A16A819"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323BAC9C" w14:textId="77777777" w:rsidR="00F26A4C" w:rsidRPr="000E6D26" w:rsidRDefault="00F26A4C" w:rsidP="00F26A4C">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3659BB3B" w14:textId="77777777" w:rsidR="00F26A4C" w:rsidRPr="000E6D26" w:rsidRDefault="00F26A4C" w:rsidP="00F26A4C">
      <w:pPr>
        <w:ind w:right="11"/>
        <w:jc w:val="both"/>
        <w:rPr>
          <w:rFonts w:ascii="Azo Sans" w:hAnsi="Azo Sans"/>
          <w:snapToGrid w:val="0"/>
          <w:color w:val="072550"/>
          <w:sz w:val="6"/>
          <w:szCs w:val="6"/>
        </w:rPr>
      </w:pPr>
    </w:p>
    <w:p w14:paraId="2B70A91E"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1C149FD8"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E44E0EE" w14:textId="77777777" w:rsidR="00F26A4C" w:rsidRPr="000E6D26" w:rsidRDefault="00F26A4C" w:rsidP="00F26A4C">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orina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137604E6" w14:textId="77777777" w:rsidR="00F26A4C" w:rsidRPr="000E6D26" w:rsidRDefault="00F26A4C" w:rsidP="00F26A4C">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31A69764"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5F0A94C5" w14:textId="77777777" w:rsidR="00F26A4C" w:rsidRPr="000E6D26" w:rsidRDefault="00F26A4C" w:rsidP="00F26A4C">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33FA214F"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1DDCA214" w14:textId="77777777" w:rsidR="00F26A4C" w:rsidRPr="000E6D26" w:rsidRDefault="00F26A4C" w:rsidP="00F26A4C">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34428C98" w14:textId="77777777" w:rsidR="00F26A4C" w:rsidRPr="000E6D26" w:rsidRDefault="00F26A4C" w:rsidP="00F26A4C">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781866F3" w14:textId="77777777" w:rsidR="00F26A4C" w:rsidRPr="000E6D26" w:rsidRDefault="00F26A4C" w:rsidP="00F26A4C">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B328045" w14:textId="77777777" w:rsidR="00F26A4C" w:rsidRPr="000E6D26" w:rsidRDefault="00F26A4C" w:rsidP="00F26A4C">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3B6FCAFB" w14:textId="77777777" w:rsidR="00F26A4C" w:rsidRPr="000E6D26" w:rsidRDefault="00F26A4C" w:rsidP="00F26A4C">
      <w:pPr>
        <w:tabs>
          <w:tab w:val="left" w:pos="8100"/>
        </w:tabs>
        <w:autoSpaceDE w:val="0"/>
        <w:autoSpaceDN w:val="0"/>
        <w:ind w:right="50"/>
        <w:jc w:val="both"/>
        <w:rPr>
          <w:rFonts w:ascii="Azo Sans" w:eastAsia="Times New Roman" w:hAnsi="Azo Sans" w:cs="Univers"/>
          <w:snapToGrid w:val="0"/>
          <w:color w:val="072550"/>
          <w:sz w:val="6"/>
          <w:szCs w:val="6"/>
        </w:rPr>
      </w:pPr>
    </w:p>
    <w:p w14:paraId="4ACAD8F3" w14:textId="77777777" w:rsidR="00F26A4C" w:rsidRPr="000E6D26" w:rsidRDefault="00F26A4C" w:rsidP="00F26A4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62F1ACFB" w14:textId="77777777" w:rsidR="00F26A4C" w:rsidRPr="000E6D26" w:rsidRDefault="00F26A4C" w:rsidP="00F26A4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6C85F6B1" w14:textId="77777777" w:rsidR="00F26A4C" w:rsidRPr="000E6D26" w:rsidRDefault="00F26A4C" w:rsidP="00F26A4C">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6A55D883" w14:textId="77777777" w:rsidR="00F26A4C" w:rsidRPr="000E6D26" w:rsidRDefault="00F26A4C" w:rsidP="00F26A4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7A600F4D" w14:textId="77777777" w:rsidR="00F26A4C" w:rsidRPr="000E6D26" w:rsidRDefault="00F26A4C" w:rsidP="00F26A4C">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5237E486"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4546C3B8" w14:textId="77777777" w:rsidR="00F26A4C" w:rsidRPr="000E6D26" w:rsidRDefault="00F26A4C" w:rsidP="00F26A4C">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46CF37EB" w14:textId="77777777" w:rsidR="00F26A4C" w:rsidRPr="000E6D26" w:rsidRDefault="00F26A4C" w:rsidP="00F26A4C">
      <w:pPr>
        <w:tabs>
          <w:tab w:val="left" w:pos="8010"/>
        </w:tabs>
        <w:autoSpaceDE w:val="0"/>
        <w:autoSpaceDN w:val="0"/>
        <w:ind w:right="50"/>
        <w:jc w:val="both"/>
        <w:rPr>
          <w:rFonts w:ascii="Azo Sans" w:eastAsia="Times New Roman" w:hAnsi="Azo Sans" w:cs="Univers"/>
          <w:snapToGrid w:val="0"/>
          <w:color w:val="072550"/>
          <w:sz w:val="6"/>
          <w:szCs w:val="6"/>
        </w:rPr>
      </w:pPr>
    </w:p>
    <w:p w14:paraId="16A1168E" w14:textId="77777777" w:rsidR="00F26A4C" w:rsidRPr="000E6D26" w:rsidRDefault="00F26A4C" w:rsidP="00F26A4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3CEAF371" w14:textId="77777777" w:rsidR="00F26A4C" w:rsidRPr="000E6D26" w:rsidRDefault="00F26A4C" w:rsidP="00F26A4C">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El material de control es similar </w:t>
      </w:r>
      <w:proofErr w:type="gramStart"/>
      <w:r w:rsidRPr="000E6D26">
        <w:rPr>
          <w:rFonts w:ascii="Azo Sans" w:hAnsi="Azo Sans"/>
          <w:snapToGrid w:val="0"/>
          <w:color w:val="072550"/>
          <w:sz w:val="13"/>
          <w:szCs w:val="13"/>
        </w:rPr>
        <w:t>a la</w:t>
      </w:r>
      <w:proofErr w:type="gramEnd"/>
      <w:r w:rsidRPr="000E6D26">
        <w:rPr>
          <w:rFonts w:ascii="Azo Sans" w:hAnsi="Azo Sans"/>
          <w:snapToGrid w:val="0"/>
          <w:color w:val="072550"/>
          <w:sz w:val="13"/>
          <w:szCs w:val="13"/>
        </w:rPr>
        <w:t xml:space="preserve"> muestra del paciente.</w:t>
      </w:r>
    </w:p>
    <w:p w14:paraId="1C8A1630" w14:textId="77777777" w:rsidR="00F26A4C" w:rsidRPr="000E6D26" w:rsidRDefault="00F26A4C" w:rsidP="00F26A4C">
      <w:pPr>
        <w:autoSpaceDE w:val="0"/>
        <w:autoSpaceDN w:val="0"/>
        <w:ind w:right="11"/>
        <w:jc w:val="both"/>
        <w:rPr>
          <w:rFonts w:ascii="Azo Sans" w:eastAsia="Times New Roman" w:hAnsi="Azo Sans" w:cs="Univers"/>
          <w:snapToGrid w:val="0"/>
          <w:color w:val="072550"/>
          <w:sz w:val="6"/>
          <w:szCs w:val="6"/>
        </w:rPr>
      </w:pPr>
    </w:p>
    <w:p w14:paraId="7881E4A2"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2A2D19B5"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F3FFC2A" w14:textId="77777777" w:rsidR="00F26A4C" w:rsidRPr="000E6D26" w:rsidRDefault="00F26A4C" w:rsidP="00F26A4C">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4B98EB4" w14:textId="77777777" w:rsidR="00F26A4C" w:rsidRPr="000E6D26" w:rsidRDefault="00F26A4C" w:rsidP="00F26A4C">
      <w:pPr>
        <w:pStyle w:val="ListParagraph"/>
        <w:numPr>
          <w:ilvl w:val="0"/>
          <w:numId w:val="14"/>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0DA4791E" w14:textId="77777777" w:rsidR="00F26A4C" w:rsidRPr="000E6D26" w:rsidRDefault="00F26A4C" w:rsidP="00F26A4C">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79C732C3"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69F34BE3" w14:textId="77777777" w:rsidR="00F26A4C" w:rsidRPr="000E6D26" w:rsidRDefault="00F26A4C" w:rsidP="00F26A4C">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35B336C8"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12091</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Benzodiazepine Plus 400 ng/ml</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urina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37495F0A" w14:textId="77777777" w:rsidR="00F26A4C" w:rsidRPr="000E6D26" w:rsidRDefault="00F26A4C" w:rsidP="00F26A4C">
      <w:pPr>
        <w:tabs>
          <w:tab w:val="left" w:pos="360"/>
          <w:tab w:val="left" w:pos="8100"/>
        </w:tabs>
        <w:autoSpaceDE w:val="0"/>
        <w:autoSpaceDN w:val="0"/>
        <w:ind w:right="50"/>
        <w:jc w:val="both"/>
        <w:rPr>
          <w:rFonts w:ascii="Azo Sans" w:hAnsi="Azo Sans"/>
          <w:b/>
          <w:snapToGrid w:val="0"/>
          <w:color w:val="072550"/>
          <w:sz w:val="6"/>
          <w:szCs w:val="6"/>
        </w:rPr>
      </w:pPr>
    </w:p>
    <w:p w14:paraId="14CFC7F2" w14:textId="77777777" w:rsidR="00F26A4C" w:rsidRPr="000E6D26" w:rsidRDefault="00F26A4C" w:rsidP="00F26A4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02364311"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76B7A6D5"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7E883A67"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4B359075"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60F3A8E6"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7EA37BEF"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60D66DBE" w14:textId="77777777" w:rsidR="00F26A4C" w:rsidRPr="000E6D26" w:rsidRDefault="00F26A4C" w:rsidP="00F26A4C">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1D3CFDD9"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p>
    <w:p w14:paraId="47E32FEB"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71B22C26"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F26A4C" w:rsidRPr="000E6D26" w14:paraId="790D5625" w14:textId="77777777" w:rsidTr="001E6F9C">
        <w:tc>
          <w:tcPr>
            <w:tcW w:w="2070" w:type="dxa"/>
          </w:tcPr>
          <w:p w14:paraId="5B54AF94" w14:textId="77777777" w:rsidR="00F26A4C" w:rsidRPr="000E6D26" w:rsidRDefault="00F26A4C" w:rsidP="001E6F9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5AE0B1AE" w14:textId="77777777" w:rsidR="00F26A4C" w:rsidRPr="000E6D26" w:rsidRDefault="00F26A4C" w:rsidP="001E6F9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F26A4C" w:rsidRPr="000E6D26" w14:paraId="524CE1C3" w14:textId="77777777" w:rsidTr="001E6F9C">
        <w:tc>
          <w:tcPr>
            <w:tcW w:w="2070" w:type="dxa"/>
          </w:tcPr>
          <w:p w14:paraId="0FAEC5E7" w14:textId="77777777" w:rsidR="00F26A4C" w:rsidRPr="000E6D26" w:rsidRDefault="00F26A4C" w:rsidP="001E6F9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3EEAD728" w14:textId="77777777" w:rsidR="00F26A4C" w:rsidRPr="000E6D26" w:rsidRDefault="00F26A4C" w:rsidP="001E6F9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F26A4C" w:rsidRPr="000E6D26" w14:paraId="140F94CF" w14:textId="77777777" w:rsidTr="001E6F9C">
        <w:tc>
          <w:tcPr>
            <w:tcW w:w="2070" w:type="dxa"/>
          </w:tcPr>
          <w:p w14:paraId="6A7DD393" w14:textId="77777777" w:rsidR="00F26A4C" w:rsidRPr="000E6D26" w:rsidRDefault="00F26A4C" w:rsidP="001E6F9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782A9128" w14:textId="77777777" w:rsidR="00F26A4C" w:rsidRPr="000E6D26" w:rsidRDefault="00F26A4C" w:rsidP="001E6F9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F26A4C" w:rsidRPr="000E6D26" w14:paraId="51A9021E" w14:textId="77777777" w:rsidTr="001E6F9C">
        <w:tc>
          <w:tcPr>
            <w:tcW w:w="2070" w:type="dxa"/>
          </w:tcPr>
          <w:p w14:paraId="34CC849E" w14:textId="77777777" w:rsidR="00F26A4C" w:rsidRPr="000E6D26" w:rsidRDefault="00F26A4C" w:rsidP="001E6F9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25087CD0" w14:textId="77777777" w:rsidR="00F26A4C" w:rsidRPr="000E6D26" w:rsidRDefault="00F26A4C" w:rsidP="001E6F9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F26A4C" w:rsidRPr="000E6D26" w14:paraId="0F282140" w14:textId="77777777" w:rsidTr="001E6F9C">
        <w:tc>
          <w:tcPr>
            <w:tcW w:w="2070" w:type="dxa"/>
          </w:tcPr>
          <w:p w14:paraId="5BC30879" w14:textId="77777777" w:rsidR="00F26A4C" w:rsidRPr="000E6D26" w:rsidRDefault="00F26A4C" w:rsidP="001E6F9C">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6428E00C" w14:textId="77777777" w:rsidR="00F26A4C" w:rsidRPr="000E6D26" w:rsidRDefault="00F26A4C" w:rsidP="001E6F9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11905584"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lang w:val="it-IT"/>
        </w:rPr>
      </w:pPr>
    </w:p>
    <w:p w14:paraId="692D6472" w14:textId="77777777" w:rsidR="00F26A4C" w:rsidRPr="000E6D26" w:rsidRDefault="00F26A4C" w:rsidP="00F26A4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0D734BCC" w14:textId="77777777" w:rsidR="00F26A4C" w:rsidRPr="000E6D26" w:rsidRDefault="00F26A4C" w:rsidP="00F26A4C">
      <w:pPr>
        <w:tabs>
          <w:tab w:val="left" w:pos="360"/>
          <w:tab w:val="left" w:pos="8100"/>
        </w:tabs>
        <w:autoSpaceDE w:val="0"/>
        <w:autoSpaceDN w:val="0"/>
        <w:ind w:right="50"/>
        <w:jc w:val="both"/>
        <w:rPr>
          <w:rFonts w:ascii="Azo Sans" w:hAnsi="Azo Sans"/>
          <w:b/>
          <w:snapToGrid w:val="0"/>
          <w:color w:val="072550"/>
          <w:sz w:val="6"/>
          <w:szCs w:val="6"/>
        </w:rPr>
      </w:pPr>
    </w:p>
    <w:p w14:paraId="1B2F978B" w14:textId="77777777" w:rsidR="00F26A4C" w:rsidRPr="000E6D26" w:rsidRDefault="00F26A4C" w:rsidP="00F26A4C">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urina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0BD57F73" w14:textId="77777777" w:rsidR="00F26A4C" w:rsidRPr="000E6D26" w:rsidRDefault="00F26A4C" w:rsidP="00F26A4C">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18870AFD"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0FBD45D5" w14:textId="77777777" w:rsidR="00F26A4C" w:rsidRPr="000E6D26" w:rsidRDefault="00F26A4C" w:rsidP="00F26A4C">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6B2CBF83" w14:textId="77777777" w:rsidR="00F26A4C" w:rsidRPr="000E6D26" w:rsidRDefault="00F26A4C" w:rsidP="00F26A4C">
      <w:pPr>
        <w:tabs>
          <w:tab w:val="left" w:pos="360"/>
          <w:tab w:val="left" w:pos="8100"/>
        </w:tabs>
        <w:autoSpaceDE w:val="0"/>
        <w:autoSpaceDN w:val="0"/>
        <w:ind w:right="432"/>
        <w:jc w:val="both"/>
        <w:rPr>
          <w:rFonts w:ascii="Azo Sans" w:hAnsi="Azo Sans"/>
          <w:b/>
          <w:bCs/>
          <w:snapToGrid w:val="0"/>
          <w:color w:val="072550"/>
          <w:sz w:val="6"/>
          <w:szCs w:val="6"/>
          <w:lang w:val="it-IT"/>
        </w:rPr>
      </w:pPr>
    </w:p>
    <w:p w14:paraId="2EBBFB34" w14:textId="77777777" w:rsidR="00F26A4C" w:rsidRPr="000E6D26" w:rsidRDefault="00F26A4C" w:rsidP="00F26A4C">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7CA0C20B" w14:textId="77777777" w:rsidR="00F26A4C" w:rsidRPr="000E6D26" w:rsidRDefault="00F26A4C" w:rsidP="00F26A4C">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3E411D20" w14:textId="77777777" w:rsidR="00F26A4C" w:rsidRPr="000E6D26" w:rsidRDefault="00F26A4C" w:rsidP="00F26A4C">
      <w:pPr>
        <w:tabs>
          <w:tab w:val="left" w:pos="360"/>
          <w:tab w:val="left" w:pos="8100"/>
        </w:tabs>
        <w:autoSpaceDE w:val="0"/>
        <w:autoSpaceDN w:val="0"/>
        <w:ind w:right="50"/>
        <w:jc w:val="both"/>
        <w:rPr>
          <w:rFonts w:ascii="Azo Sans" w:hAnsi="Azo Sans"/>
          <w:b/>
          <w:bCs/>
          <w:snapToGrid w:val="0"/>
          <w:color w:val="072550"/>
          <w:sz w:val="6"/>
          <w:szCs w:val="6"/>
        </w:rPr>
      </w:pPr>
    </w:p>
    <w:p w14:paraId="63073BA6" w14:textId="77777777" w:rsidR="00F26A4C" w:rsidRPr="000E6D26" w:rsidRDefault="00F26A4C" w:rsidP="00F26A4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27884625"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p>
    <w:p w14:paraId="31F7B011"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062A3F9D"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1DD72FCC"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63515CB4"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435E5D0D"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162498A3"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150061AF" w14:textId="77777777" w:rsidR="00F26A4C" w:rsidRPr="000E6D26" w:rsidRDefault="00F26A4C" w:rsidP="00F26A4C">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4AB04074"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66A57FB9"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7621D763"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0B50E27C"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390D69B7" w14:textId="77777777" w:rsidR="00F26A4C" w:rsidRPr="000E6D26" w:rsidRDefault="00F26A4C" w:rsidP="00F26A4C">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529D73EF" w14:textId="77777777" w:rsidR="00F26A4C" w:rsidRPr="000E6D26" w:rsidRDefault="00F26A4C" w:rsidP="00F26A4C">
      <w:pPr>
        <w:tabs>
          <w:tab w:val="left" w:pos="360"/>
          <w:tab w:val="left" w:pos="8100"/>
        </w:tabs>
        <w:autoSpaceDE w:val="0"/>
        <w:autoSpaceDN w:val="0"/>
        <w:ind w:right="50"/>
        <w:jc w:val="both"/>
        <w:rPr>
          <w:rFonts w:ascii="Azo Sans" w:hAnsi="Azo Sans"/>
          <w:snapToGrid w:val="0"/>
          <w:color w:val="072550"/>
          <w:sz w:val="6"/>
          <w:szCs w:val="6"/>
        </w:rPr>
      </w:pPr>
    </w:p>
    <w:p w14:paraId="2E7ADF3C" w14:textId="58C6CCBD" w:rsidR="000E3B29" w:rsidRPr="00F26A4C" w:rsidRDefault="00F26A4C" w:rsidP="00F26A4C">
      <w:pPr>
        <w:pStyle w:val="ListParagraph"/>
        <w:numPr>
          <w:ilvl w:val="0"/>
          <w:numId w:val="21"/>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F26A4C" w:rsidSect="00A529F9">
          <w:type w:val="continuous"/>
          <w:pgSz w:w="12240" w:h="15840"/>
          <w:pgMar w:top="1530" w:right="720" w:bottom="720" w:left="720" w:header="720" w:footer="720" w:gutter="0"/>
          <w:cols w:num="2" w:space="720"/>
          <w:docGrid w:linePitch="360"/>
        </w:sectPr>
      </w:pPr>
      <w:r w:rsidRPr="00F26A4C">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F26A4C" w:rsidRPr="000E6D26" w14:paraId="31D72019" w14:textId="77777777" w:rsidTr="001E6F9C">
        <w:trPr>
          <w:trHeight w:val="105"/>
        </w:trPr>
        <w:tc>
          <w:tcPr>
            <w:tcW w:w="1528" w:type="dxa"/>
            <w:tcBorders>
              <w:top w:val="single" w:sz="12" w:space="0" w:color="auto"/>
              <w:left w:val="single" w:sz="12" w:space="0" w:color="auto"/>
              <w:bottom w:val="nil"/>
              <w:right w:val="nil"/>
            </w:tcBorders>
            <w:shd w:val="clear" w:color="auto" w:fill="auto"/>
          </w:tcPr>
          <w:p w14:paraId="31AEEE2A" w14:textId="77777777" w:rsidR="00F26A4C" w:rsidRPr="000E6D26" w:rsidRDefault="00F26A4C" w:rsidP="001E6F9C">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59763C73" wp14:editId="27F9E78A">
                  <wp:extent cx="485775" cy="309880"/>
                  <wp:effectExtent l="0" t="0" r="9525" b="0"/>
                  <wp:docPr id="218" name="Picture 218"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1EF3849F"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7F33868C" w14:textId="77777777" w:rsidR="00F26A4C" w:rsidRPr="000E6D26" w:rsidRDefault="00F26A4C" w:rsidP="001E6F9C">
            <w:pPr>
              <w:tabs>
                <w:tab w:val="left" w:pos="4830"/>
                <w:tab w:val="left" w:pos="6000"/>
                <w:tab w:val="left" w:pos="7920"/>
              </w:tabs>
              <w:rPr>
                <w:rFonts w:ascii="Azo Sans" w:hAnsi="Azo Sans"/>
                <w:b/>
                <w:bCs/>
                <w:snapToGrid w:val="0"/>
                <w:color w:val="072550"/>
                <w:sz w:val="16"/>
                <w:szCs w:val="16"/>
              </w:rPr>
            </w:pPr>
          </w:p>
          <w:p w14:paraId="76BDB14D"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6647CE55" w14:textId="77777777" w:rsidR="00F26A4C" w:rsidRPr="000E6D26" w:rsidRDefault="00F26A4C" w:rsidP="001E6F9C">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12091</w:t>
            </w:r>
          </w:p>
        </w:tc>
        <w:tc>
          <w:tcPr>
            <w:tcW w:w="4339" w:type="dxa"/>
            <w:gridSpan w:val="5"/>
            <w:tcBorders>
              <w:top w:val="single" w:sz="12" w:space="0" w:color="auto"/>
              <w:left w:val="nil"/>
              <w:bottom w:val="nil"/>
              <w:right w:val="nil"/>
            </w:tcBorders>
            <w:shd w:val="clear" w:color="auto" w:fill="auto"/>
          </w:tcPr>
          <w:p w14:paraId="6BC37A5A"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4539C8FA" w14:textId="77777777" w:rsidR="00F26A4C" w:rsidRPr="000E6D26" w:rsidRDefault="00F26A4C" w:rsidP="001E6F9C">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54E00971" w14:textId="77777777" w:rsidR="00F26A4C" w:rsidRPr="000E6D26" w:rsidRDefault="00F26A4C" w:rsidP="001E6F9C">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Benzodiazepines Plus 400 ng/mL</w:t>
            </w:r>
          </w:p>
        </w:tc>
      </w:tr>
      <w:tr w:rsidR="00F26A4C" w:rsidRPr="000E6D26" w14:paraId="05CEA008" w14:textId="77777777" w:rsidTr="001E6F9C">
        <w:trPr>
          <w:trHeight w:val="1341"/>
        </w:trPr>
        <w:tc>
          <w:tcPr>
            <w:tcW w:w="1528" w:type="dxa"/>
            <w:tcBorders>
              <w:top w:val="nil"/>
              <w:left w:val="single" w:sz="12" w:space="0" w:color="auto"/>
              <w:bottom w:val="single" w:sz="12" w:space="0" w:color="auto"/>
              <w:right w:val="nil"/>
            </w:tcBorders>
            <w:shd w:val="clear" w:color="auto" w:fill="auto"/>
          </w:tcPr>
          <w:p w14:paraId="24F73613"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393451DB" wp14:editId="2735054B">
                  <wp:extent cx="419100" cy="314325"/>
                  <wp:effectExtent l="0" t="0" r="0" b="9525"/>
                  <wp:docPr id="219" name="Picture 2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3AE24C52"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1696C254"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1494954630"/>
              <w:placeholder>
                <w:docPart w:val="DefaultPlaceholder_-1854013440"/>
              </w:placeholder>
            </w:sdtPr>
            <w:sdtEndPr/>
            <w:sdtContent>
              <w:p w14:paraId="30A9D081" w14:textId="741DF3EA" w:rsidR="00F26A4C" w:rsidRPr="000E6D26" w:rsidRDefault="00355B9B" w:rsidP="001E6F9C">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D2519</w:t>
                </w:r>
              </w:p>
            </w:sdtContent>
          </w:sdt>
        </w:tc>
        <w:tc>
          <w:tcPr>
            <w:tcW w:w="4339" w:type="dxa"/>
            <w:gridSpan w:val="5"/>
            <w:tcBorders>
              <w:top w:val="nil"/>
              <w:left w:val="nil"/>
              <w:bottom w:val="single" w:sz="12" w:space="0" w:color="auto"/>
              <w:right w:val="nil"/>
            </w:tcBorders>
            <w:shd w:val="clear" w:color="auto" w:fill="auto"/>
          </w:tcPr>
          <w:p w14:paraId="7DB0C358"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3818D3B5" wp14:editId="2B7E88D8">
                  <wp:extent cx="207043" cy="280987"/>
                  <wp:effectExtent l="0" t="0" r="2540" b="5080"/>
                  <wp:docPr id="220" name="Picture 220"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0143090C"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03BED16D" w14:textId="77777777" w:rsidR="00F26A4C" w:rsidRPr="000E6D26" w:rsidRDefault="00F26A4C" w:rsidP="001E6F9C">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986204888"/>
              <w:placeholder>
                <w:docPart w:val="DefaultPlaceholder_-1854013440"/>
              </w:placeholder>
            </w:sdtPr>
            <w:sdtEndPr/>
            <w:sdtContent>
              <w:p w14:paraId="4A7501B0" w14:textId="2205CC49" w:rsidR="00F26A4C" w:rsidRPr="000E6D26" w:rsidRDefault="00355B9B" w:rsidP="001E6F9C">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2025-06-30</w:t>
                </w:r>
              </w:p>
            </w:sdtContent>
          </w:sdt>
        </w:tc>
      </w:tr>
      <w:tr w:rsidR="00F26A4C" w:rsidRPr="000E6D26" w14:paraId="4E03EA10" w14:textId="77777777" w:rsidTr="001E6F9C">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62DDF406" w14:textId="77777777" w:rsidR="00F26A4C" w:rsidRPr="000E6D26" w:rsidRDefault="00F26A4C" w:rsidP="001E6F9C">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77E76EF5" w14:textId="77777777" w:rsidR="00F26A4C" w:rsidRPr="000E6D26" w:rsidRDefault="00F26A4C" w:rsidP="001E6F9C">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0498929C" w14:textId="77777777" w:rsidR="00F26A4C" w:rsidRPr="000E6D26" w:rsidRDefault="00F26A4C" w:rsidP="001E6F9C">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(Days)</w:t>
            </w:r>
          </w:p>
          <w:p w14:paraId="6C3D29D6" w14:textId="77777777" w:rsidR="00F26A4C" w:rsidRPr="000E6D26" w:rsidRDefault="00F26A4C" w:rsidP="001E6F9C">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017AD54E" w14:textId="77777777" w:rsidR="00F26A4C" w:rsidRDefault="00F26A4C" w:rsidP="001E6F9C">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6055CDCD" w14:textId="77777777" w:rsidR="00F26A4C" w:rsidRPr="000E6D26" w:rsidRDefault="00F26A4C" w:rsidP="001E6F9C">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56C521B7" w14:textId="77777777" w:rsidR="00F26A4C" w:rsidRPr="000E6D26" w:rsidRDefault="00F26A4C" w:rsidP="001E6F9C">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63AB5287" w14:textId="77777777" w:rsidR="00F26A4C" w:rsidRPr="000E6D26" w:rsidRDefault="00F26A4C" w:rsidP="001E6F9C">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3E89F835" w14:textId="77777777" w:rsidR="00F26A4C" w:rsidRPr="000E6D26" w:rsidRDefault="00F26A4C" w:rsidP="001E6F9C">
            <w:pPr>
              <w:tabs>
                <w:tab w:val="left" w:pos="7920"/>
              </w:tabs>
              <w:ind w:left="-30" w:right="-30"/>
              <w:rPr>
                <w:rFonts w:ascii="Azo Sans" w:hAnsi="Azo Sans"/>
                <w:snapToGrid w:val="0"/>
                <w:color w:val="072550"/>
                <w:sz w:val="16"/>
                <w:szCs w:val="16"/>
              </w:rPr>
            </w:pPr>
          </w:p>
        </w:tc>
      </w:tr>
      <w:tr w:rsidR="00F26A4C" w:rsidRPr="000E6D26" w14:paraId="32FFEDD8" w14:textId="77777777" w:rsidTr="001E6F9C">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0737355E" w14:textId="77777777" w:rsidR="00F26A4C" w:rsidRPr="000E6D26" w:rsidRDefault="00F26A4C" w:rsidP="001E6F9C">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Alprazolam</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6C070A8C" w14:textId="77777777" w:rsidR="00F26A4C" w:rsidRPr="000E6D26" w:rsidRDefault="00F26A4C" w:rsidP="001E6F9C">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top w:val="single" w:sz="12" w:space="0" w:color="auto"/>
              <w:left w:val="single" w:sz="2" w:space="0" w:color="auto"/>
              <w:right w:val="single" w:sz="2" w:space="0" w:color="auto"/>
            </w:tcBorders>
            <w:shd w:val="clear" w:color="auto" w:fill="auto"/>
            <w:vAlign w:val="center"/>
          </w:tcPr>
          <w:p w14:paraId="652C8DED" w14:textId="77777777" w:rsidR="00F26A4C" w:rsidRPr="000E6D26" w:rsidRDefault="00F26A4C" w:rsidP="001E6F9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817374452"/>
            <w:placeholder>
              <w:docPart w:val="DefaultPlaceholder_-1854013440"/>
            </w:placeholder>
            <w:showingPlcHd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794D9AAE" w14:textId="247E2040" w:rsidR="00F26A4C" w:rsidRPr="000E6D26" w:rsidRDefault="00F87E41" w:rsidP="001E6F9C">
                <w:pPr>
                  <w:tabs>
                    <w:tab w:val="left" w:pos="7920"/>
                  </w:tabs>
                  <w:ind w:left="-30" w:right="-30"/>
                  <w:jc w:val="center"/>
                  <w:rPr>
                    <w:rFonts w:asciiTheme="majorHAnsi" w:hAnsiTheme="majorHAnsi" w:cs="Univers"/>
                    <w:b/>
                    <w:bCs/>
                    <w:snapToGrid w:val="0"/>
                    <w:color w:val="072550"/>
                    <w:sz w:val="16"/>
                    <w:szCs w:val="16"/>
                  </w:rPr>
                </w:pPr>
                <w:r w:rsidRPr="00F87E41">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31340065" w14:textId="77777777" w:rsidR="00F26A4C" w:rsidRPr="000E6D26" w:rsidRDefault="00F26A4C" w:rsidP="001E6F9C">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7E388B8C"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F54586E"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α-Hydroxyalprazolam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1D12917"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0220283"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812684879"/>
            <w:placeholder>
              <w:docPart w:val="AD03DCA4A2E44F89BBA486FF66A78C05"/>
            </w:placeholder>
            <w:showingPlcHdr/>
          </w:sdtPr>
          <w:sdtEndPr/>
          <w:sdtContent>
            <w:tc>
              <w:tcPr>
                <w:tcW w:w="1752" w:type="dxa"/>
                <w:gridSpan w:val="2"/>
                <w:tcBorders>
                  <w:left w:val="single" w:sz="2" w:space="0" w:color="auto"/>
                  <w:right w:val="single" w:sz="2" w:space="0" w:color="auto"/>
                </w:tcBorders>
                <w:shd w:val="clear" w:color="auto" w:fill="auto"/>
              </w:tcPr>
              <w:p w14:paraId="43C74D69" w14:textId="7C89A042"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FF17C40"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0732A4AD"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A4E7411"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Chlordiazepoxide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EC793E9"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981FC0E"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671873012"/>
            <w:placeholder>
              <w:docPart w:val="64BC692A450E4D1A9055A354FA9C345A"/>
            </w:placeholder>
            <w:showingPlcHdr/>
          </w:sdtPr>
          <w:sdtEndPr/>
          <w:sdtContent>
            <w:tc>
              <w:tcPr>
                <w:tcW w:w="1752" w:type="dxa"/>
                <w:gridSpan w:val="2"/>
                <w:tcBorders>
                  <w:left w:val="single" w:sz="2" w:space="0" w:color="auto"/>
                  <w:right w:val="single" w:sz="2" w:space="0" w:color="auto"/>
                </w:tcBorders>
                <w:shd w:val="clear" w:color="auto" w:fill="auto"/>
              </w:tcPr>
              <w:p w14:paraId="2AAF7795" w14:textId="06B145C6"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88B6872"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59597728"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CE42A5C"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Norchlordiazepoxide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839D707"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DFAE595"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365791007"/>
            <w:placeholder>
              <w:docPart w:val="D1C7CEE4E56D4ED1AF259A087AA9E048"/>
            </w:placeholder>
            <w:showingPlcHdr/>
          </w:sdtPr>
          <w:sdtEndPr/>
          <w:sdtContent>
            <w:tc>
              <w:tcPr>
                <w:tcW w:w="1752" w:type="dxa"/>
                <w:gridSpan w:val="2"/>
                <w:tcBorders>
                  <w:left w:val="single" w:sz="2" w:space="0" w:color="auto"/>
                  <w:right w:val="single" w:sz="2" w:space="0" w:color="auto"/>
                </w:tcBorders>
                <w:shd w:val="clear" w:color="auto" w:fill="auto"/>
              </w:tcPr>
              <w:p w14:paraId="1D466E41" w14:textId="2E7A9FC9"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2008776"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78BC8A12"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83D29B3"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Clobazam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D758EA5"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1EE28E1"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77182653"/>
            <w:placeholder>
              <w:docPart w:val="EE1CE9D4556D4205BB74B505B3195066"/>
            </w:placeholder>
            <w:showingPlcHdr/>
          </w:sdtPr>
          <w:sdtEndPr/>
          <w:sdtContent>
            <w:tc>
              <w:tcPr>
                <w:tcW w:w="1752" w:type="dxa"/>
                <w:gridSpan w:val="2"/>
                <w:tcBorders>
                  <w:left w:val="single" w:sz="2" w:space="0" w:color="auto"/>
                  <w:right w:val="single" w:sz="2" w:space="0" w:color="auto"/>
                </w:tcBorders>
                <w:shd w:val="clear" w:color="auto" w:fill="auto"/>
              </w:tcPr>
              <w:p w14:paraId="08A330E2" w14:textId="66C688B1"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7970C37"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6D6F0D32"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409CA8C"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Clonazepam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6AC605C"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F97AD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204229829"/>
            <w:placeholder>
              <w:docPart w:val="7E133C9E85B3409F9017BA2684E05398"/>
            </w:placeholder>
            <w:showingPlcHdr/>
          </w:sdtPr>
          <w:sdtEndPr/>
          <w:sdtContent>
            <w:tc>
              <w:tcPr>
                <w:tcW w:w="1752" w:type="dxa"/>
                <w:gridSpan w:val="2"/>
                <w:tcBorders>
                  <w:left w:val="single" w:sz="2" w:space="0" w:color="auto"/>
                  <w:right w:val="single" w:sz="2" w:space="0" w:color="auto"/>
                </w:tcBorders>
                <w:shd w:val="clear" w:color="auto" w:fill="auto"/>
              </w:tcPr>
              <w:p w14:paraId="36EB817F" w14:textId="3BFF145D"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3D3BFBB"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7E7BA20D"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85A3412"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7-Aminoclonazepam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78C6897" w14:textId="1B353181"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0095185D"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041890196"/>
            <w:placeholder>
              <w:docPart w:val="E3A30CFE1CAF46BCBCFC647CFCE0C8CB"/>
            </w:placeholder>
            <w:showingPlcHdr/>
          </w:sdtPr>
          <w:sdtEndPr/>
          <w:sdtContent>
            <w:tc>
              <w:tcPr>
                <w:tcW w:w="1752" w:type="dxa"/>
                <w:gridSpan w:val="2"/>
                <w:tcBorders>
                  <w:left w:val="single" w:sz="2" w:space="0" w:color="auto"/>
                  <w:right w:val="single" w:sz="2" w:space="0" w:color="auto"/>
                </w:tcBorders>
                <w:shd w:val="clear" w:color="auto" w:fill="auto"/>
              </w:tcPr>
              <w:p w14:paraId="72D46167" w14:textId="79EFC1AE"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58A9A068"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0220E4C6"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804B89E"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Diazepam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82B74D2"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62D5396"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638219027"/>
            <w:placeholder>
              <w:docPart w:val="593D319597DF4996BF123CAEEB7D5E0F"/>
            </w:placeholder>
            <w:showingPlcHdr/>
          </w:sdtPr>
          <w:sdtEndPr/>
          <w:sdtContent>
            <w:tc>
              <w:tcPr>
                <w:tcW w:w="1752" w:type="dxa"/>
                <w:gridSpan w:val="2"/>
                <w:tcBorders>
                  <w:left w:val="single" w:sz="2" w:space="0" w:color="auto"/>
                  <w:right w:val="single" w:sz="2" w:space="0" w:color="auto"/>
                </w:tcBorders>
                <w:shd w:val="clear" w:color="auto" w:fill="auto"/>
              </w:tcPr>
              <w:p w14:paraId="23EC7D48" w14:textId="2EBD470B"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28EFA30"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275491E0"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2F53188"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Nordiazepam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37A11B0"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057145"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925920004"/>
            <w:placeholder>
              <w:docPart w:val="8894BD1C60E548E6A6FCBDF43DDF5F4D"/>
            </w:placeholder>
            <w:showingPlcHdr/>
          </w:sdtPr>
          <w:sdtEndPr/>
          <w:sdtContent>
            <w:tc>
              <w:tcPr>
                <w:tcW w:w="1752" w:type="dxa"/>
                <w:gridSpan w:val="2"/>
                <w:tcBorders>
                  <w:left w:val="single" w:sz="2" w:space="0" w:color="auto"/>
                  <w:right w:val="single" w:sz="2" w:space="0" w:color="auto"/>
                </w:tcBorders>
                <w:shd w:val="clear" w:color="auto" w:fill="auto"/>
              </w:tcPr>
              <w:p w14:paraId="24D71FDC" w14:textId="1AFC4390"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BEE12C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0611ECF"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26D0FD2"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Estazolam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D04D623"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D97D775"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988386706"/>
            <w:placeholder>
              <w:docPart w:val="13C10DD0C5BE4C3BA0B6B5B79E2B56C3"/>
            </w:placeholder>
            <w:showingPlcHdr/>
          </w:sdtPr>
          <w:sdtEndPr/>
          <w:sdtContent>
            <w:tc>
              <w:tcPr>
                <w:tcW w:w="1752" w:type="dxa"/>
                <w:gridSpan w:val="2"/>
                <w:tcBorders>
                  <w:left w:val="single" w:sz="2" w:space="0" w:color="auto"/>
                  <w:right w:val="single" w:sz="2" w:space="0" w:color="auto"/>
                </w:tcBorders>
                <w:shd w:val="clear" w:color="auto" w:fill="auto"/>
              </w:tcPr>
              <w:p w14:paraId="653155B4" w14:textId="06F8EAA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0B1CF0E"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78DFDB8"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8E7B30F"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Flunitrazepam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BCD0159"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2B95DF7"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176648937"/>
            <w:placeholder>
              <w:docPart w:val="A465C6D65E814D4BBDE7CF127D84A660"/>
            </w:placeholder>
            <w:showingPlcHdr/>
          </w:sdtPr>
          <w:sdtEndPr/>
          <w:sdtContent>
            <w:tc>
              <w:tcPr>
                <w:tcW w:w="1752" w:type="dxa"/>
                <w:gridSpan w:val="2"/>
                <w:tcBorders>
                  <w:left w:val="single" w:sz="2" w:space="0" w:color="auto"/>
                  <w:right w:val="single" w:sz="2" w:space="0" w:color="auto"/>
                </w:tcBorders>
                <w:shd w:val="clear" w:color="auto" w:fill="auto"/>
              </w:tcPr>
              <w:p w14:paraId="2C56B422" w14:textId="5CB13BC0"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549494E"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D852FA7"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D4B4127"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7-Aminoflunitrazepam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B0F4FAF" w14:textId="3714196B"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0570B03D"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494923646"/>
            <w:placeholder>
              <w:docPart w:val="492E9726C36241B5B25FC8392008D59D"/>
            </w:placeholder>
            <w:showingPlcHdr/>
          </w:sdtPr>
          <w:sdtEndPr/>
          <w:sdtContent>
            <w:tc>
              <w:tcPr>
                <w:tcW w:w="1752" w:type="dxa"/>
                <w:gridSpan w:val="2"/>
                <w:tcBorders>
                  <w:left w:val="single" w:sz="2" w:space="0" w:color="auto"/>
                  <w:right w:val="single" w:sz="2" w:space="0" w:color="auto"/>
                </w:tcBorders>
                <w:shd w:val="clear" w:color="auto" w:fill="auto"/>
              </w:tcPr>
              <w:p w14:paraId="4F25C876" w14:textId="189ED6D2"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7882876"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45E7B9C9"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981EC04"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84820D5"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2205AE2"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687096372"/>
            <w:placeholder>
              <w:docPart w:val="B1E3D14084484DCCB019CA0468C575D8"/>
            </w:placeholder>
            <w:showingPlcHdr/>
          </w:sdtPr>
          <w:sdtEndPr/>
          <w:sdtContent>
            <w:tc>
              <w:tcPr>
                <w:tcW w:w="1752" w:type="dxa"/>
                <w:gridSpan w:val="2"/>
                <w:tcBorders>
                  <w:left w:val="single" w:sz="2" w:space="0" w:color="auto"/>
                  <w:right w:val="single" w:sz="2" w:space="0" w:color="auto"/>
                </w:tcBorders>
                <w:shd w:val="clear" w:color="auto" w:fill="auto"/>
              </w:tcPr>
              <w:p w14:paraId="7E4B38DC" w14:textId="37BFBDE0"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6D148E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260987B8"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5CF405D"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Desalkylflurazepam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AE522A6"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236F259B"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959219360"/>
            <w:placeholder>
              <w:docPart w:val="86060E02BEA34C7FA0774487F4C2EC1F"/>
            </w:placeholder>
            <w:showingPlcHdr/>
          </w:sdtPr>
          <w:sdtEndPr/>
          <w:sdtContent>
            <w:tc>
              <w:tcPr>
                <w:tcW w:w="1752" w:type="dxa"/>
                <w:gridSpan w:val="2"/>
                <w:tcBorders>
                  <w:left w:val="single" w:sz="2" w:space="0" w:color="auto"/>
                  <w:right w:val="single" w:sz="2" w:space="0" w:color="auto"/>
                </w:tcBorders>
                <w:shd w:val="clear" w:color="auto" w:fill="auto"/>
              </w:tcPr>
              <w:p w14:paraId="7A0262FA" w14:textId="3881F64D"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89C0F73"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EDEBDD2"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6A8689F"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Hydroxyethylflurazepam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5C2803E"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1BE9440"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266475584"/>
            <w:placeholder>
              <w:docPart w:val="7371A6C12E644387B67471F0FB96B502"/>
            </w:placeholder>
            <w:showingPlcHdr/>
          </w:sdtPr>
          <w:sdtEndPr/>
          <w:sdtContent>
            <w:tc>
              <w:tcPr>
                <w:tcW w:w="1752" w:type="dxa"/>
                <w:gridSpan w:val="2"/>
                <w:tcBorders>
                  <w:left w:val="single" w:sz="2" w:space="0" w:color="auto"/>
                  <w:right w:val="single" w:sz="2" w:space="0" w:color="auto"/>
                </w:tcBorders>
                <w:shd w:val="clear" w:color="auto" w:fill="auto"/>
              </w:tcPr>
              <w:p w14:paraId="674A5143" w14:textId="08871D0C"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91C5467"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4563104E"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225094B"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Lorazepam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1E23A37"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3EE0441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2027782717"/>
            <w:placeholder>
              <w:docPart w:val="B656886CBDBB46239F02FECB23E3B805"/>
            </w:placeholder>
            <w:showingPlcHdr/>
          </w:sdtPr>
          <w:sdtEndPr/>
          <w:sdtContent>
            <w:tc>
              <w:tcPr>
                <w:tcW w:w="1752" w:type="dxa"/>
                <w:gridSpan w:val="2"/>
                <w:tcBorders>
                  <w:left w:val="single" w:sz="2" w:space="0" w:color="auto"/>
                  <w:right w:val="single" w:sz="2" w:space="0" w:color="auto"/>
                </w:tcBorders>
                <w:shd w:val="clear" w:color="auto" w:fill="auto"/>
              </w:tcPr>
              <w:p w14:paraId="3CA23892" w14:textId="7E391A7D"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66114AD"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47B25F04"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47569EA"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Midazolam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76CE6DD"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7E1703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242455308"/>
            <w:placeholder>
              <w:docPart w:val="AEBEAF086E33499ABB0F2B8AC706DCA0"/>
            </w:placeholder>
            <w:showingPlcHdr/>
          </w:sdtPr>
          <w:sdtEndPr/>
          <w:sdtContent>
            <w:tc>
              <w:tcPr>
                <w:tcW w:w="1752" w:type="dxa"/>
                <w:gridSpan w:val="2"/>
                <w:tcBorders>
                  <w:left w:val="single" w:sz="2" w:space="0" w:color="auto"/>
                  <w:right w:val="single" w:sz="2" w:space="0" w:color="auto"/>
                </w:tcBorders>
                <w:shd w:val="clear" w:color="auto" w:fill="auto"/>
              </w:tcPr>
              <w:p w14:paraId="3E9BF10F" w14:textId="4AF20D9A"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F7BB3EC"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538A978E"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0F40714"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α-Hydroxymidazolam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CC04FF3"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8C7F446"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548687652"/>
            <w:placeholder>
              <w:docPart w:val="2D891D03A7654CFD88BC4A9286DFA4FE"/>
            </w:placeholder>
            <w:showingPlcHdr/>
          </w:sdtPr>
          <w:sdtEndPr/>
          <w:sdtContent>
            <w:tc>
              <w:tcPr>
                <w:tcW w:w="1752" w:type="dxa"/>
                <w:gridSpan w:val="2"/>
                <w:tcBorders>
                  <w:left w:val="single" w:sz="2" w:space="0" w:color="auto"/>
                  <w:right w:val="single" w:sz="2" w:space="0" w:color="auto"/>
                </w:tcBorders>
                <w:shd w:val="clear" w:color="auto" w:fill="auto"/>
              </w:tcPr>
              <w:p w14:paraId="79F2D07B" w14:textId="7231F5C9"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3350195"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46207752"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6E5081E"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lastRenderedPageBreak/>
              <w:t>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B751F19"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736BE65"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920375594"/>
            <w:placeholder>
              <w:docPart w:val="3A153EB8398E4786B5AB8BA9446269D9"/>
            </w:placeholder>
            <w:showingPlcHdr/>
          </w:sdtPr>
          <w:sdtEndPr/>
          <w:sdtContent>
            <w:tc>
              <w:tcPr>
                <w:tcW w:w="1752" w:type="dxa"/>
                <w:gridSpan w:val="2"/>
                <w:tcBorders>
                  <w:left w:val="single" w:sz="2" w:space="0" w:color="auto"/>
                  <w:right w:val="single" w:sz="2" w:space="0" w:color="auto"/>
                </w:tcBorders>
                <w:shd w:val="clear" w:color="auto" w:fill="auto"/>
              </w:tcPr>
              <w:p w14:paraId="0A33315D" w14:textId="581EAD0D"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8F97C3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249D8D7E"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68E56FC"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7-Aminonitrazepam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DABE559" w14:textId="7525F5CE"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468A8570"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82363194"/>
            <w:placeholder>
              <w:docPart w:val="8E16B617923E48598854A270C311BF0E"/>
            </w:placeholder>
            <w:showingPlcHdr/>
          </w:sdtPr>
          <w:sdtEndPr/>
          <w:sdtContent>
            <w:tc>
              <w:tcPr>
                <w:tcW w:w="1752" w:type="dxa"/>
                <w:gridSpan w:val="2"/>
                <w:tcBorders>
                  <w:left w:val="single" w:sz="2" w:space="0" w:color="auto"/>
                  <w:right w:val="single" w:sz="2" w:space="0" w:color="auto"/>
                </w:tcBorders>
                <w:shd w:val="clear" w:color="auto" w:fill="auto"/>
              </w:tcPr>
              <w:p w14:paraId="4B2DE823" w14:textId="06B51482"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B2F675F"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0731630F"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B49D66A"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Oxazepam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AB390D3"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5C7D336"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991550920"/>
            <w:placeholder>
              <w:docPart w:val="8B2D42FE69A04A169921737625308E95"/>
            </w:placeholder>
            <w:showingPlcHdr/>
          </w:sdtPr>
          <w:sdtEndPr/>
          <w:sdtContent>
            <w:tc>
              <w:tcPr>
                <w:tcW w:w="1752" w:type="dxa"/>
                <w:gridSpan w:val="2"/>
                <w:tcBorders>
                  <w:left w:val="single" w:sz="2" w:space="0" w:color="auto"/>
                  <w:right w:val="single" w:sz="2" w:space="0" w:color="auto"/>
                </w:tcBorders>
                <w:shd w:val="clear" w:color="auto" w:fill="auto"/>
              </w:tcPr>
              <w:p w14:paraId="5DFE68F3" w14:textId="0F254BD9"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40D242C"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167422F"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CB1FD56"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Temazepam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3507947"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14952A3"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996527761"/>
            <w:placeholder>
              <w:docPart w:val="4C0F066B08EF4458B46E8E30C420A62A"/>
            </w:placeholder>
            <w:showingPlcHdr/>
          </w:sdtPr>
          <w:sdtEndPr/>
          <w:sdtContent>
            <w:tc>
              <w:tcPr>
                <w:tcW w:w="1752" w:type="dxa"/>
                <w:gridSpan w:val="2"/>
                <w:tcBorders>
                  <w:left w:val="single" w:sz="2" w:space="0" w:color="auto"/>
                  <w:right w:val="single" w:sz="2" w:space="0" w:color="auto"/>
                </w:tcBorders>
                <w:shd w:val="clear" w:color="auto" w:fill="auto"/>
              </w:tcPr>
              <w:p w14:paraId="54F419BF" w14:textId="28EA12F9"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38C88C2"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73E36EC6"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162D865"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Triazolam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81473EF"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33B0581D"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2105986225"/>
            <w:placeholder>
              <w:docPart w:val="A5C258CF566B405BBDDA090544267F7B"/>
            </w:placeholder>
            <w:showingPlcHdr/>
          </w:sdtPr>
          <w:sdtEndPr/>
          <w:sdtContent>
            <w:tc>
              <w:tcPr>
                <w:tcW w:w="1752" w:type="dxa"/>
                <w:gridSpan w:val="2"/>
                <w:tcBorders>
                  <w:left w:val="single" w:sz="2" w:space="0" w:color="auto"/>
                  <w:right w:val="single" w:sz="2" w:space="0" w:color="auto"/>
                </w:tcBorders>
                <w:shd w:val="clear" w:color="auto" w:fill="auto"/>
              </w:tcPr>
              <w:p w14:paraId="0F312488" w14:textId="02A6E44C"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B5340A2"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391CD10C"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71D9FBB"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α-Hydroxytriazolam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685C83D"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155F9704"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055084433"/>
            <w:placeholder>
              <w:docPart w:val="D068A054E73541DDA90CD7F860EACE8B"/>
            </w:placeholder>
            <w:showingPlcHdr/>
          </w:sdtPr>
          <w:sdtEndPr/>
          <w:sdtContent>
            <w:tc>
              <w:tcPr>
                <w:tcW w:w="1752" w:type="dxa"/>
                <w:gridSpan w:val="2"/>
                <w:tcBorders>
                  <w:left w:val="single" w:sz="2" w:space="0" w:color="auto"/>
                  <w:right w:val="single" w:sz="2" w:space="0" w:color="auto"/>
                </w:tcBorders>
                <w:shd w:val="clear" w:color="auto" w:fill="auto"/>
              </w:tcPr>
              <w:p w14:paraId="0F31398A" w14:textId="7D0FDBDA"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6E7928BD"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87E41" w:rsidRPr="000E6D26" w14:paraId="06AAA3AC" w14:textId="77777777" w:rsidTr="00C95E6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18C92E7" w14:textId="77777777" w:rsidR="00F87E41" w:rsidRPr="000E6D26" w:rsidRDefault="00F87E41" w:rsidP="00F87E41">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Zolpidem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8EC5DB8" w14:textId="77777777" w:rsidR="00F87E41" w:rsidRPr="000E6D26" w:rsidRDefault="00F87E41" w:rsidP="00F87E41">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ED41F5C"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400</w:t>
            </w:r>
          </w:p>
        </w:tc>
        <w:sdt>
          <w:sdtPr>
            <w:rPr>
              <w:rFonts w:asciiTheme="majorHAnsi" w:hAnsiTheme="majorHAnsi" w:cs="Univers"/>
              <w:b/>
              <w:bCs/>
              <w:snapToGrid w:val="0"/>
              <w:color w:val="072550"/>
              <w:sz w:val="16"/>
              <w:szCs w:val="16"/>
            </w:rPr>
            <w:id w:val="194587214"/>
            <w:placeholder>
              <w:docPart w:val="0FE446D777974505897B0AD159133A17"/>
            </w:placeholder>
            <w:showingPlcHdr/>
          </w:sdtPr>
          <w:sdtEndPr/>
          <w:sdtContent>
            <w:tc>
              <w:tcPr>
                <w:tcW w:w="1752" w:type="dxa"/>
                <w:gridSpan w:val="2"/>
                <w:tcBorders>
                  <w:left w:val="single" w:sz="2" w:space="0" w:color="auto"/>
                  <w:right w:val="single" w:sz="2" w:space="0" w:color="auto"/>
                </w:tcBorders>
                <w:shd w:val="clear" w:color="auto" w:fill="auto"/>
              </w:tcPr>
              <w:p w14:paraId="7AC3B2C8" w14:textId="1ED18D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81751B">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0AEA2DC" w14:textId="77777777" w:rsidR="00F87E41" w:rsidRPr="000E6D26" w:rsidRDefault="00F87E41" w:rsidP="00F87E41">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F26A4C" w:rsidRPr="000E6D26" w14:paraId="3638FDD4" w14:textId="77777777" w:rsidTr="001E6F9C">
        <w:trPr>
          <w:trHeight w:val="216"/>
        </w:trPr>
        <w:tc>
          <w:tcPr>
            <w:tcW w:w="5390" w:type="dxa"/>
            <w:gridSpan w:val="5"/>
            <w:tcBorders>
              <w:top w:val="single" w:sz="2" w:space="0" w:color="auto"/>
              <w:left w:val="single" w:sz="12" w:space="0" w:color="auto"/>
              <w:bottom w:val="nil"/>
              <w:right w:val="nil"/>
            </w:tcBorders>
            <w:shd w:val="clear" w:color="auto" w:fill="auto"/>
          </w:tcPr>
          <w:p w14:paraId="41457A24" w14:textId="77777777" w:rsidR="00F26A4C" w:rsidRPr="000E6D26" w:rsidRDefault="00F26A4C" w:rsidP="001E6F9C">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216B8E26" w14:textId="77777777" w:rsidR="00F26A4C" w:rsidRPr="000E6D26" w:rsidRDefault="00F26A4C" w:rsidP="001E6F9C">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Urine</w:t>
            </w:r>
          </w:p>
        </w:tc>
      </w:tr>
      <w:tr w:rsidR="00F26A4C" w:rsidRPr="000E6D26" w14:paraId="56150AE6" w14:textId="77777777" w:rsidTr="001E6F9C">
        <w:trPr>
          <w:trHeight w:val="216"/>
        </w:trPr>
        <w:tc>
          <w:tcPr>
            <w:tcW w:w="5390" w:type="dxa"/>
            <w:gridSpan w:val="5"/>
            <w:tcBorders>
              <w:top w:val="nil"/>
              <w:left w:val="single" w:sz="12" w:space="0" w:color="auto"/>
              <w:bottom w:val="nil"/>
              <w:right w:val="nil"/>
            </w:tcBorders>
            <w:shd w:val="clear" w:color="auto" w:fill="auto"/>
          </w:tcPr>
          <w:p w14:paraId="436E866E" w14:textId="77777777" w:rsidR="00F26A4C" w:rsidRPr="000E6D26" w:rsidRDefault="00F26A4C" w:rsidP="001E6F9C">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022810B1" w14:textId="77777777" w:rsidR="00F26A4C" w:rsidRPr="000E6D26" w:rsidRDefault="00F26A4C" w:rsidP="001E6F9C">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F26A4C" w:rsidRPr="000E6D26" w14:paraId="0C2A0FD5" w14:textId="77777777" w:rsidTr="001E6F9C">
        <w:trPr>
          <w:trHeight w:val="216"/>
        </w:trPr>
        <w:tc>
          <w:tcPr>
            <w:tcW w:w="5390" w:type="dxa"/>
            <w:gridSpan w:val="5"/>
            <w:tcBorders>
              <w:top w:val="nil"/>
              <w:left w:val="single" w:sz="12" w:space="0" w:color="auto"/>
              <w:bottom w:val="nil"/>
              <w:right w:val="nil"/>
            </w:tcBorders>
            <w:shd w:val="clear" w:color="auto" w:fill="auto"/>
          </w:tcPr>
          <w:p w14:paraId="00500708" w14:textId="77777777" w:rsidR="00F26A4C" w:rsidRPr="000E6D26" w:rsidRDefault="00F26A4C" w:rsidP="001E6F9C">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192A707C" w14:textId="77777777" w:rsidR="00F26A4C" w:rsidRPr="000E6D26" w:rsidRDefault="00F26A4C" w:rsidP="001E6F9C">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F26A4C" w:rsidRPr="000E6D26" w14:paraId="168D05D5" w14:textId="77777777" w:rsidTr="001E6F9C">
        <w:trPr>
          <w:trHeight w:val="216"/>
        </w:trPr>
        <w:tc>
          <w:tcPr>
            <w:tcW w:w="5390" w:type="dxa"/>
            <w:gridSpan w:val="5"/>
            <w:tcBorders>
              <w:top w:val="nil"/>
              <w:left w:val="single" w:sz="12" w:space="0" w:color="auto"/>
              <w:bottom w:val="single" w:sz="12" w:space="0" w:color="auto"/>
              <w:right w:val="nil"/>
            </w:tcBorders>
            <w:shd w:val="clear" w:color="auto" w:fill="auto"/>
          </w:tcPr>
          <w:p w14:paraId="44AE0480" w14:textId="77777777" w:rsidR="00F26A4C" w:rsidRPr="000E6D26" w:rsidRDefault="00F26A4C" w:rsidP="001E6F9C">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62EF6F48" w14:textId="77777777" w:rsidR="00F26A4C" w:rsidRPr="000E6D26" w:rsidRDefault="00F26A4C" w:rsidP="001E6F9C">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r w:rsidRPr="000E6D26">
              <w:rPr>
                <w:rFonts w:asciiTheme="majorHAnsi" w:hAnsiTheme="majorHAnsi" w:cs="Univers"/>
                <w:b/>
                <w:bCs/>
                <w:snapToGrid w:val="0"/>
                <w:color w:val="072550"/>
                <w:sz w:val="16"/>
                <w:szCs w:val="16"/>
              </w:rPr>
              <w:t xml:space="preserve"> mL</w:t>
            </w:r>
          </w:p>
        </w:tc>
      </w:tr>
      <w:tr w:rsidR="00F26A4C" w:rsidRPr="000E6D26" w14:paraId="2A93A471" w14:textId="77777777" w:rsidTr="001E6F9C">
        <w:trPr>
          <w:trHeight w:val="216"/>
        </w:trPr>
        <w:tc>
          <w:tcPr>
            <w:tcW w:w="10980" w:type="dxa"/>
            <w:gridSpan w:val="11"/>
            <w:tcBorders>
              <w:top w:val="single" w:sz="12" w:space="0" w:color="auto"/>
              <w:left w:val="nil"/>
              <w:bottom w:val="nil"/>
              <w:right w:val="nil"/>
            </w:tcBorders>
            <w:shd w:val="clear" w:color="auto" w:fill="auto"/>
            <w:vAlign w:val="center"/>
          </w:tcPr>
          <w:p w14:paraId="3B258CB4" w14:textId="36FE051F" w:rsidR="00F26A4C" w:rsidRPr="00EC3401" w:rsidRDefault="00F26A4C" w:rsidP="00EC3401">
            <w:pPr>
              <w:tabs>
                <w:tab w:val="left" w:pos="7920"/>
              </w:tabs>
              <w:ind w:left="153" w:right="-30"/>
              <w:rPr>
                <w:rFonts w:asciiTheme="majorHAnsi" w:hAnsiTheme="majorHAnsi" w:cs="Univers"/>
                <w:b/>
                <w:bCs/>
                <w:snapToGrid w:val="0"/>
                <w:color w:val="072550"/>
                <w:sz w:val="14"/>
                <w:szCs w:val="14"/>
              </w:rPr>
            </w:pPr>
            <w:r w:rsidRPr="00EC3401">
              <w:rPr>
                <w:rFonts w:asciiTheme="majorHAnsi" w:hAnsiTheme="majorHAnsi" w:cs="Univers"/>
                <w:b/>
                <w:bCs/>
                <w:snapToGrid w:val="0"/>
                <w:color w:val="072550"/>
                <w:sz w:val="14"/>
                <w:szCs w:val="14"/>
              </w:rPr>
              <w:br w:type="page"/>
            </w:r>
            <w:r w:rsidR="00EC3401" w:rsidRPr="00EC3401">
              <w:rPr>
                <w:rFonts w:asciiTheme="majorHAnsi" w:hAnsiTheme="majorHAnsi" w:cs="Univers"/>
                <w:b/>
                <w:bCs/>
                <w:snapToGrid w:val="0"/>
                <w:color w:val="072550"/>
                <w:sz w:val="14"/>
                <w:szCs w:val="14"/>
              </w:rPr>
              <w:t>*7-Amino metabolites will be weighed and spiked into this control material; however, no claim will be made for expected values or stability.</w:t>
            </w:r>
          </w:p>
        </w:tc>
      </w:tr>
      <w:tr w:rsidR="00F26A4C" w:rsidRPr="000E6D26" w14:paraId="274CB18C" w14:textId="77777777" w:rsidTr="001E6F9C">
        <w:trPr>
          <w:trHeight w:val="216"/>
        </w:trPr>
        <w:tc>
          <w:tcPr>
            <w:tcW w:w="10980" w:type="dxa"/>
            <w:gridSpan w:val="11"/>
            <w:tcBorders>
              <w:top w:val="nil"/>
              <w:left w:val="nil"/>
              <w:bottom w:val="nil"/>
              <w:right w:val="nil"/>
            </w:tcBorders>
            <w:shd w:val="clear" w:color="auto" w:fill="auto"/>
            <w:vAlign w:val="center"/>
          </w:tcPr>
          <w:p w14:paraId="7D184EBA"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289120F2"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rPr>
            </w:pPr>
          </w:p>
          <w:p w14:paraId="62A9A2A1"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20D0D59A"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069F49FE"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rPr>
            </w:pPr>
          </w:p>
          <w:p w14:paraId="27E64EF8"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497054B0"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756DC08C"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rPr>
            </w:pPr>
          </w:p>
          <w:p w14:paraId="0E80A82F"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78C0C725"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rPr>
            </w:pPr>
          </w:p>
          <w:p w14:paraId="16A4DFDD"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4E2CD9DB" w14:textId="77777777" w:rsidR="00F26A4C" w:rsidRPr="000E6D26" w:rsidRDefault="00F26A4C" w:rsidP="001E6F9C">
            <w:pPr>
              <w:tabs>
                <w:tab w:val="left" w:pos="7920"/>
              </w:tabs>
              <w:ind w:left="153" w:right="-30"/>
              <w:rPr>
                <w:rFonts w:asciiTheme="majorHAnsi" w:hAnsiTheme="majorHAnsi" w:cs="Univers"/>
                <w:bCs/>
                <w:snapToGrid w:val="0"/>
                <w:color w:val="072550"/>
                <w:sz w:val="6"/>
                <w:szCs w:val="6"/>
              </w:rPr>
            </w:pPr>
          </w:p>
          <w:p w14:paraId="29AE85B8" w14:textId="77777777" w:rsidR="00F26A4C" w:rsidRPr="000E6D26" w:rsidRDefault="00F26A4C" w:rsidP="001E6F9C">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F26A4C" w:rsidRPr="000E6D26" w14:paraId="0121ABFE" w14:textId="77777777" w:rsidTr="001E6F9C">
        <w:trPr>
          <w:trHeight w:val="216"/>
        </w:trPr>
        <w:tc>
          <w:tcPr>
            <w:tcW w:w="10980" w:type="dxa"/>
            <w:gridSpan w:val="11"/>
            <w:tcBorders>
              <w:top w:val="nil"/>
              <w:left w:val="nil"/>
              <w:bottom w:val="single" w:sz="12" w:space="0" w:color="auto"/>
              <w:right w:val="nil"/>
            </w:tcBorders>
            <w:shd w:val="clear" w:color="auto" w:fill="auto"/>
            <w:vAlign w:val="center"/>
          </w:tcPr>
          <w:p w14:paraId="24E671B8" w14:textId="77777777" w:rsidR="00F26A4C" w:rsidRDefault="00F26A4C" w:rsidP="001E6F9C">
            <w:pPr>
              <w:tabs>
                <w:tab w:val="left" w:pos="7920"/>
              </w:tabs>
              <w:ind w:right="-30"/>
              <w:rPr>
                <w:rFonts w:asciiTheme="majorHAnsi" w:hAnsiTheme="majorHAnsi" w:cs="Univers"/>
                <w:bCs/>
                <w:snapToGrid w:val="0"/>
                <w:color w:val="072550"/>
                <w:sz w:val="16"/>
                <w:szCs w:val="16"/>
              </w:rPr>
            </w:pPr>
          </w:p>
          <w:p w14:paraId="7AAFE5A4" w14:textId="77777777" w:rsidR="00F26A4C" w:rsidRDefault="00F26A4C" w:rsidP="001E6F9C">
            <w:pPr>
              <w:tabs>
                <w:tab w:val="left" w:pos="7920"/>
              </w:tabs>
              <w:ind w:right="-30"/>
              <w:rPr>
                <w:rFonts w:asciiTheme="majorHAnsi" w:hAnsiTheme="majorHAnsi" w:cs="Univers"/>
                <w:bCs/>
                <w:snapToGrid w:val="0"/>
                <w:color w:val="072550"/>
                <w:sz w:val="16"/>
                <w:szCs w:val="16"/>
              </w:rPr>
            </w:pPr>
          </w:p>
          <w:p w14:paraId="72034E3E" w14:textId="77777777" w:rsidR="00F26A4C" w:rsidRDefault="00F26A4C" w:rsidP="001E6F9C">
            <w:pPr>
              <w:tabs>
                <w:tab w:val="left" w:pos="7920"/>
              </w:tabs>
              <w:ind w:right="-30"/>
              <w:rPr>
                <w:rFonts w:asciiTheme="majorHAnsi" w:hAnsiTheme="majorHAnsi" w:cs="Univers"/>
                <w:bCs/>
                <w:snapToGrid w:val="0"/>
                <w:color w:val="072550"/>
                <w:sz w:val="16"/>
                <w:szCs w:val="16"/>
              </w:rPr>
            </w:pPr>
          </w:p>
          <w:p w14:paraId="44440932" w14:textId="1EB3C7C3" w:rsidR="00F26A4C" w:rsidRPr="000E6D26" w:rsidRDefault="00F26A4C" w:rsidP="001E6F9C">
            <w:pPr>
              <w:tabs>
                <w:tab w:val="left" w:pos="7920"/>
              </w:tabs>
              <w:ind w:right="-30"/>
              <w:rPr>
                <w:rFonts w:asciiTheme="majorHAnsi" w:hAnsiTheme="majorHAnsi" w:cs="Univers"/>
                <w:bCs/>
                <w:snapToGrid w:val="0"/>
                <w:color w:val="072550"/>
                <w:sz w:val="16"/>
                <w:szCs w:val="16"/>
              </w:rPr>
            </w:pPr>
          </w:p>
        </w:tc>
      </w:tr>
      <w:tr w:rsidR="00F26A4C" w:rsidRPr="000E6D26" w14:paraId="59E449CB" w14:textId="77777777" w:rsidTr="001E6F9C">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03CFE72D" w14:textId="77777777" w:rsidR="00F26A4C" w:rsidRPr="000E6D26" w:rsidRDefault="00F26A4C" w:rsidP="001E6F9C">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For technical support please call:  UTAK Technical Service  (888) 882-5522</w:t>
            </w:r>
          </w:p>
        </w:tc>
      </w:tr>
      <w:tr w:rsidR="00F26A4C" w:rsidRPr="000E6D26" w14:paraId="38AE4DC7" w14:textId="77777777" w:rsidTr="001E6F9C">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25EFC8AC" w14:textId="77777777" w:rsidR="00F26A4C" w:rsidRPr="000E6D26" w:rsidRDefault="00F26A4C" w:rsidP="001E6F9C">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305481E3" wp14:editId="3507BCE1">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221" name="Picture 221"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04E5CE4C" wp14:editId="7F27E2D1">
                  <wp:extent cx="246888" cy="228600"/>
                  <wp:effectExtent l="0" t="0" r="127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7AF2337D" w14:textId="77777777" w:rsidR="00F26A4C" w:rsidRPr="000E6D26" w:rsidRDefault="00F26A4C" w:rsidP="001E6F9C">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38356862" wp14:editId="73F24633">
                  <wp:extent cx="59436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307C011F" wp14:editId="2043E000">
                  <wp:extent cx="32004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F26A4C" w:rsidRPr="000E6D26" w14:paraId="60EAD5FF" w14:textId="77777777" w:rsidTr="001E6F9C">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11EA9F71"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70F364D9"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4470DEE1"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392335EE"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16D8BD49"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13E25A7C" w14:textId="77777777" w:rsidR="00F26A4C" w:rsidRPr="000E6D26" w:rsidRDefault="00F26A4C" w:rsidP="001E6F9C">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6DB60D07" w14:textId="77777777" w:rsidR="00F26A4C" w:rsidRPr="000E6D26" w:rsidRDefault="00F26A4C" w:rsidP="001E6F9C">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7C1EB868" w14:textId="77777777" w:rsidR="00F26A4C" w:rsidRPr="000E6D26" w:rsidRDefault="00F26A4C" w:rsidP="001E6F9C">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41955927" w14:textId="77777777" w:rsidR="00F26A4C" w:rsidRPr="000E6D26" w:rsidRDefault="00F26A4C" w:rsidP="001E6F9C">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198A1240" w14:textId="77777777" w:rsidR="00F26A4C" w:rsidRPr="000E6D26" w:rsidRDefault="00F26A4C" w:rsidP="001E6F9C">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F26A4C" w:rsidRPr="000E6D26" w14:paraId="765406AD" w14:textId="77777777" w:rsidTr="001E6F9C">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2C20930C"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78B5ED0D" w14:textId="77777777" w:rsidR="00F26A4C" w:rsidRPr="000E6D26" w:rsidRDefault="00F26A4C" w:rsidP="001E6F9C">
            <w:pPr>
              <w:rPr>
                <w:rFonts w:asciiTheme="majorHAnsi" w:hAnsiTheme="majorHAnsi" w:cs="Univers"/>
                <w:b/>
                <w:bCs/>
                <w:snapToGrid w:val="0"/>
                <w:color w:val="072550"/>
                <w:sz w:val="16"/>
                <w:szCs w:val="16"/>
              </w:rPr>
            </w:pPr>
          </w:p>
        </w:tc>
      </w:tr>
      <w:tr w:rsidR="00F26A4C" w:rsidRPr="000E6D26" w14:paraId="46E4FACC" w14:textId="77777777" w:rsidTr="001E6F9C">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10911DE7" w14:textId="77777777" w:rsidR="00F26A4C" w:rsidRPr="000E6D26" w:rsidRDefault="00F26A4C" w:rsidP="001E6F9C">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2A34CE8F" w14:textId="77777777" w:rsidR="00F26A4C" w:rsidRPr="000E6D26" w:rsidRDefault="00F26A4C" w:rsidP="001E6F9C">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874EB1" w:rsidRDefault="00874EB1" w:rsidP="0095219A">
      <w:r>
        <w:separator/>
      </w:r>
    </w:p>
  </w:endnote>
  <w:endnote w:type="continuationSeparator" w:id="0">
    <w:p w14:paraId="55A0EB6A" w14:textId="77777777" w:rsidR="00874EB1" w:rsidRDefault="00874EB1"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2AF9E155" w:rsidR="00874EB1" w:rsidRDefault="00874EB1"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F87E41">
      <w:rPr>
        <w:noProof/>
        <w:color w:val="0000FD"/>
      </w:rPr>
      <w:t>5</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F87E41">
      <w:rPr>
        <w:noProof/>
        <w:color w:val="0000FD"/>
      </w:rPr>
      <w:t>5</w:t>
    </w:r>
    <w:r w:rsidRPr="00140357">
      <w:rPr>
        <w:noProof/>
        <w:color w:val="0000FD"/>
      </w:rPr>
      <w:fldChar w:fldCharType="end"/>
    </w:r>
  </w:p>
  <w:p w14:paraId="4C6F95D7" w14:textId="77777777" w:rsidR="00874EB1" w:rsidRPr="00140357" w:rsidRDefault="00874EB1"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60F2333E" w:rsidR="00874EB1" w:rsidRPr="00142F74" w:rsidRDefault="00874EB1" w:rsidP="00142F74">
                          <w:pPr>
                            <w:jc w:val="right"/>
                            <w:rPr>
                              <w:rFonts w:ascii="Azo Sans" w:hAnsi="Azo Sans"/>
                              <w:color w:val="0000FD"/>
                              <w:sz w:val="14"/>
                            </w:rPr>
                          </w:pPr>
                          <w:r>
                            <w:rPr>
                              <w:rFonts w:ascii="Azo Sans" w:hAnsi="Azo Sans"/>
                              <w:color w:val="0000FD"/>
                              <w:sz w:val="14"/>
                            </w:rPr>
                            <w:t>IFU-</w:t>
                          </w:r>
                          <w:r w:rsidR="00622986">
                            <w:rPr>
                              <w:rFonts w:ascii="Azo Sans" w:hAnsi="Azo Sans"/>
                              <w:color w:val="0000FD"/>
                              <w:sz w:val="14"/>
                            </w:rPr>
                            <w:t>1209</w:t>
                          </w:r>
                          <w:r w:rsidR="00F26A4C">
                            <w:rPr>
                              <w:rFonts w:ascii="Azo Sans" w:hAnsi="Azo Sans"/>
                              <w:color w:val="0000FD"/>
                              <w:sz w:val="14"/>
                            </w:rPr>
                            <w:t>1</w:t>
                          </w:r>
                          <w:r>
                            <w:rPr>
                              <w:rFonts w:ascii="Azo Sans" w:hAnsi="Azo Sans"/>
                              <w:color w:val="0000FD"/>
                              <w:sz w:val="14"/>
                            </w:rPr>
                            <w:t xml:space="preserve"> | </w:t>
                          </w:r>
                          <w:r w:rsidR="00F87E41">
                            <w:rPr>
                              <w:rFonts w:ascii="Azo Sans" w:hAnsi="Azo Sans"/>
                              <w:color w:val="0000FD"/>
                              <w:sz w:val="14"/>
                            </w:rPr>
                            <w:t>Rev B</w:t>
                          </w:r>
                          <w:r w:rsidR="0087245B" w:rsidRPr="00142F74">
                            <w:rPr>
                              <w:rFonts w:ascii="Azo Sans" w:hAnsi="Azo Sans"/>
                              <w:color w:val="0000FD"/>
                              <w:sz w:val="14"/>
                            </w:rPr>
                            <w:t xml:space="preserve">. | Effective Date: </w:t>
                          </w:r>
                          <w:r w:rsidR="00F87E41">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60F2333E" w:rsidR="00874EB1" w:rsidRPr="00142F74" w:rsidRDefault="00874EB1" w:rsidP="00142F74">
                    <w:pPr>
                      <w:jc w:val="right"/>
                      <w:rPr>
                        <w:rFonts w:ascii="Azo Sans" w:hAnsi="Azo Sans"/>
                        <w:color w:val="0000FD"/>
                        <w:sz w:val="14"/>
                      </w:rPr>
                    </w:pPr>
                    <w:r>
                      <w:rPr>
                        <w:rFonts w:ascii="Azo Sans" w:hAnsi="Azo Sans"/>
                        <w:color w:val="0000FD"/>
                        <w:sz w:val="14"/>
                      </w:rPr>
                      <w:t>IFU-</w:t>
                    </w:r>
                    <w:r w:rsidR="00622986">
                      <w:rPr>
                        <w:rFonts w:ascii="Azo Sans" w:hAnsi="Azo Sans"/>
                        <w:color w:val="0000FD"/>
                        <w:sz w:val="14"/>
                      </w:rPr>
                      <w:t>1209</w:t>
                    </w:r>
                    <w:r w:rsidR="00F26A4C">
                      <w:rPr>
                        <w:rFonts w:ascii="Azo Sans" w:hAnsi="Azo Sans"/>
                        <w:color w:val="0000FD"/>
                        <w:sz w:val="14"/>
                      </w:rPr>
                      <w:t>1</w:t>
                    </w:r>
                    <w:r>
                      <w:rPr>
                        <w:rFonts w:ascii="Azo Sans" w:hAnsi="Azo Sans"/>
                        <w:color w:val="0000FD"/>
                        <w:sz w:val="14"/>
                      </w:rPr>
                      <w:t xml:space="preserve"> | </w:t>
                    </w:r>
                    <w:r w:rsidR="00F87E41">
                      <w:rPr>
                        <w:rFonts w:ascii="Azo Sans" w:hAnsi="Azo Sans"/>
                        <w:color w:val="0000FD"/>
                        <w:sz w:val="14"/>
                      </w:rPr>
                      <w:t>Rev B</w:t>
                    </w:r>
                    <w:r w:rsidR="0087245B" w:rsidRPr="00142F74">
                      <w:rPr>
                        <w:rFonts w:ascii="Azo Sans" w:hAnsi="Azo Sans"/>
                        <w:color w:val="0000FD"/>
                        <w:sz w:val="14"/>
                      </w:rPr>
                      <w:t xml:space="preserve">. | Effective Date: </w:t>
                    </w:r>
                    <w:r w:rsidR="00F87E41">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874EB1" w:rsidRDefault="00874EB1"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874EB1" w:rsidRPr="00140357" w:rsidRDefault="00874EB1"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874EB1" w:rsidRPr="00142F74" w:rsidRDefault="00874EB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874EB1" w:rsidRPr="00142F74" w:rsidRDefault="00874EB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874EB1" w:rsidRDefault="0087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874EB1" w:rsidRDefault="00874EB1" w:rsidP="0095219A">
      <w:r>
        <w:separator/>
      </w:r>
    </w:p>
  </w:footnote>
  <w:footnote w:type="continuationSeparator" w:id="0">
    <w:p w14:paraId="65F2DA0C" w14:textId="77777777" w:rsidR="00874EB1" w:rsidRDefault="00874EB1"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874EB1" w:rsidRDefault="00874EB1"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4F7D8853" w14:textId="77777777" w:rsidR="00F26A4C" w:rsidRPr="000E6D26" w:rsidRDefault="00F26A4C" w:rsidP="00F26A4C">
                          <w:pPr>
                            <w:jc w:val="center"/>
                            <w:rPr>
                              <w:b/>
                              <w:color w:val="072550"/>
                            </w:rPr>
                          </w:pPr>
                          <w:r w:rsidRPr="00295113">
                            <w:rPr>
                              <w:b/>
                              <w:noProof/>
                              <w:color w:val="072550"/>
                            </w:rPr>
                            <w:t>Benzodiazepines Plus 400 ng/mL</w:t>
                          </w:r>
                        </w:p>
                        <w:p w14:paraId="15D94EF9" w14:textId="4DA541ED" w:rsidR="00874EB1" w:rsidRPr="00A529F9" w:rsidRDefault="00F26A4C" w:rsidP="00F26A4C">
                          <w:pPr>
                            <w:jc w:val="center"/>
                            <w:rPr>
                              <w:b/>
                              <w:color w:val="072550"/>
                            </w:rPr>
                          </w:pPr>
                          <w:r w:rsidRPr="00295113">
                            <w:rPr>
                              <w:b/>
                              <w:noProof/>
                              <w:color w:val="072550"/>
                            </w:rPr>
                            <w:t>Urine</w:t>
                          </w:r>
                          <w:r w:rsidRPr="000E6D26">
                            <w:rPr>
                              <w:b/>
                              <w:color w:val="072550"/>
                            </w:rPr>
                            <w:t xml:space="preserve">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4F7D8853" w14:textId="77777777" w:rsidR="00F26A4C" w:rsidRPr="000E6D26" w:rsidRDefault="00F26A4C" w:rsidP="00F26A4C">
                    <w:pPr>
                      <w:jc w:val="center"/>
                      <w:rPr>
                        <w:b/>
                        <w:color w:val="072550"/>
                      </w:rPr>
                    </w:pPr>
                    <w:r w:rsidRPr="00295113">
                      <w:rPr>
                        <w:b/>
                        <w:noProof/>
                        <w:color w:val="072550"/>
                      </w:rPr>
                      <w:t>Benzodiazepines Plus 400 ng/mL</w:t>
                    </w:r>
                  </w:p>
                  <w:p w14:paraId="15D94EF9" w14:textId="4DA541ED" w:rsidR="00874EB1" w:rsidRPr="00A529F9" w:rsidRDefault="00F26A4C" w:rsidP="00F26A4C">
                    <w:pPr>
                      <w:jc w:val="center"/>
                      <w:rPr>
                        <w:b/>
                        <w:color w:val="072550"/>
                      </w:rPr>
                    </w:pPr>
                    <w:r w:rsidRPr="00295113">
                      <w:rPr>
                        <w:b/>
                        <w:noProof/>
                        <w:color w:val="072550"/>
                      </w:rPr>
                      <w:t>Urine</w:t>
                    </w:r>
                    <w:r w:rsidRPr="000E6D26">
                      <w:rPr>
                        <w:b/>
                        <w:color w:val="072550"/>
                      </w:rPr>
                      <w:t xml:space="preserve">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874EB1" w:rsidRDefault="00874EB1">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874EB1" w:rsidRDefault="00874EB1">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79F"/>
    <w:multiLevelType w:val="hybridMultilevel"/>
    <w:tmpl w:val="A754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48404C6"/>
    <w:multiLevelType w:val="hybridMultilevel"/>
    <w:tmpl w:val="AC80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6A15517"/>
    <w:multiLevelType w:val="hybridMultilevel"/>
    <w:tmpl w:val="8C3A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466A"/>
    <w:multiLevelType w:val="hybridMultilevel"/>
    <w:tmpl w:val="FB4C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9"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851A5"/>
    <w:multiLevelType w:val="hybridMultilevel"/>
    <w:tmpl w:val="5872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074277">
    <w:abstractNumId w:val="18"/>
  </w:num>
  <w:num w:numId="2" w16cid:durableId="1490100158">
    <w:abstractNumId w:val="7"/>
  </w:num>
  <w:num w:numId="3" w16cid:durableId="1196845769">
    <w:abstractNumId w:val="1"/>
  </w:num>
  <w:num w:numId="4" w16cid:durableId="2141144791">
    <w:abstractNumId w:val="9"/>
  </w:num>
  <w:num w:numId="5" w16cid:durableId="1353993932">
    <w:abstractNumId w:val="19"/>
  </w:num>
  <w:num w:numId="6" w16cid:durableId="1603218787">
    <w:abstractNumId w:val="16"/>
  </w:num>
  <w:num w:numId="7" w16cid:durableId="1990403231">
    <w:abstractNumId w:val="3"/>
  </w:num>
  <w:num w:numId="8" w16cid:durableId="1867862431">
    <w:abstractNumId w:val="2"/>
  </w:num>
  <w:num w:numId="9" w16cid:durableId="1828283285">
    <w:abstractNumId w:val="13"/>
  </w:num>
  <w:num w:numId="10" w16cid:durableId="2056849320">
    <w:abstractNumId w:val="5"/>
  </w:num>
  <w:num w:numId="11" w16cid:durableId="1058210965">
    <w:abstractNumId w:val="4"/>
  </w:num>
  <w:num w:numId="12" w16cid:durableId="1121415867">
    <w:abstractNumId w:val="8"/>
  </w:num>
  <w:num w:numId="13" w16cid:durableId="1587611097">
    <w:abstractNumId w:val="15"/>
  </w:num>
  <w:num w:numId="14" w16cid:durableId="823862003">
    <w:abstractNumId w:val="10"/>
  </w:num>
  <w:num w:numId="15" w16cid:durableId="1081175930">
    <w:abstractNumId w:val="12"/>
  </w:num>
  <w:num w:numId="16" w16cid:durableId="1750738122">
    <w:abstractNumId w:val="11"/>
  </w:num>
  <w:num w:numId="17" w16cid:durableId="621348320">
    <w:abstractNumId w:val="20"/>
  </w:num>
  <w:num w:numId="18" w16cid:durableId="1809349728">
    <w:abstractNumId w:val="0"/>
  </w:num>
  <w:num w:numId="19" w16cid:durableId="2077045441">
    <w:abstractNumId w:val="6"/>
  </w:num>
  <w:num w:numId="20" w16cid:durableId="1277328488">
    <w:abstractNumId w:val="14"/>
  </w:num>
  <w:num w:numId="21" w16cid:durableId="202023697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3n2TZTLSKwwCBzUkhdrn46/+UOohr62O/yxhY9MJ0dTV6Gd6TuymrOODdRljGP1ioLsGm2Ot8cYckrElw3D9Qg==" w:salt="Mv4au2nW3f4043p2zwPS7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14D8"/>
    <w:rsid w:val="000944C4"/>
    <w:rsid w:val="000B6961"/>
    <w:rsid w:val="000E3B29"/>
    <w:rsid w:val="0011779C"/>
    <w:rsid w:val="001239DF"/>
    <w:rsid w:val="00126008"/>
    <w:rsid w:val="00135B92"/>
    <w:rsid w:val="00140357"/>
    <w:rsid w:val="00142F74"/>
    <w:rsid w:val="001661E5"/>
    <w:rsid w:val="00186102"/>
    <w:rsid w:val="00197CC5"/>
    <w:rsid w:val="001A14B1"/>
    <w:rsid w:val="001B0651"/>
    <w:rsid w:val="001B2E49"/>
    <w:rsid w:val="001B54C0"/>
    <w:rsid w:val="001B6A69"/>
    <w:rsid w:val="001B6FD7"/>
    <w:rsid w:val="001E3F70"/>
    <w:rsid w:val="001F3B1B"/>
    <w:rsid w:val="00260DD1"/>
    <w:rsid w:val="00264AE4"/>
    <w:rsid w:val="0028071F"/>
    <w:rsid w:val="00291204"/>
    <w:rsid w:val="002B6580"/>
    <w:rsid w:val="002E0F0A"/>
    <w:rsid w:val="002F54F2"/>
    <w:rsid w:val="00320F40"/>
    <w:rsid w:val="0032259F"/>
    <w:rsid w:val="0033195D"/>
    <w:rsid w:val="00340BEB"/>
    <w:rsid w:val="00340C85"/>
    <w:rsid w:val="00355B9B"/>
    <w:rsid w:val="00363A73"/>
    <w:rsid w:val="00367013"/>
    <w:rsid w:val="00371795"/>
    <w:rsid w:val="0037393E"/>
    <w:rsid w:val="003949A0"/>
    <w:rsid w:val="00395FE8"/>
    <w:rsid w:val="003A09ED"/>
    <w:rsid w:val="003A36E5"/>
    <w:rsid w:val="003C7F52"/>
    <w:rsid w:val="003D5049"/>
    <w:rsid w:val="003E6006"/>
    <w:rsid w:val="00404B6D"/>
    <w:rsid w:val="004208C7"/>
    <w:rsid w:val="004257BA"/>
    <w:rsid w:val="00431D30"/>
    <w:rsid w:val="00452415"/>
    <w:rsid w:val="00453A0B"/>
    <w:rsid w:val="004A3A5D"/>
    <w:rsid w:val="004B32CC"/>
    <w:rsid w:val="004D4CCD"/>
    <w:rsid w:val="004D6097"/>
    <w:rsid w:val="004D78EF"/>
    <w:rsid w:val="004E0D2C"/>
    <w:rsid w:val="004E2687"/>
    <w:rsid w:val="00502C64"/>
    <w:rsid w:val="005443C9"/>
    <w:rsid w:val="00544967"/>
    <w:rsid w:val="00547537"/>
    <w:rsid w:val="00552FD2"/>
    <w:rsid w:val="00555FCB"/>
    <w:rsid w:val="0057478B"/>
    <w:rsid w:val="005822D3"/>
    <w:rsid w:val="0059276C"/>
    <w:rsid w:val="00596679"/>
    <w:rsid w:val="005A0F12"/>
    <w:rsid w:val="005C4237"/>
    <w:rsid w:val="005D1F3D"/>
    <w:rsid w:val="005E0F2F"/>
    <w:rsid w:val="005E1A0A"/>
    <w:rsid w:val="00622986"/>
    <w:rsid w:val="00647768"/>
    <w:rsid w:val="006717AC"/>
    <w:rsid w:val="00672174"/>
    <w:rsid w:val="00672899"/>
    <w:rsid w:val="00676877"/>
    <w:rsid w:val="00692B10"/>
    <w:rsid w:val="006C0E0A"/>
    <w:rsid w:val="006C51F4"/>
    <w:rsid w:val="006C7DF8"/>
    <w:rsid w:val="006E09BF"/>
    <w:rsid w:val="006E6A97"/>
    <w:rsid w:val="006F4620"/>
    <w:rsid w:val="00724433"/>
    <w:rsid w:val="0072727E"/>
    <w:rsid w:val="00741219"/>
    <w:rsid w:val="007457A8"/>
    <w:rsid w:val="00750437"/>
    <w:rsid w:val="00754711"/>
    <w:rsid w:val="00772ACA"/>
    <w:rsid w:val="00777CB5"/>
    <w:rsid w:val="00783628"/>
    <w:rsid w:val="007A3CD8"/>
    <w:rsid w:val="007C0ECA"/>
    <w:rsid w:val="007E225A"/>
    <w:rsid w:val="00800DF2"/>
    <w:rsid w:val="00803FE6"/>
    <w:rsid w:val="008055D8"/>
    <w:rsid w:val="00812D85"/>
    <w:rsid w:val="008235B9"/>
    <w:rsid w:val="00832450"/>
    <w:rsid w:val="008346B6"/>
    <w:rsid w:val="00860581"/>
    <w:rsid w:val="008653A1"/>
    <w:rsid w:val="00870B79"/>
    <w:rsid w:val="0087245B"/>
    <w:rsid w:val="00874EB1"/>
    <w:rsid w:val="008900E5"/>
    <w:rsid w:val="00890316"/>
    <w:rsid w:val="008B7FFB"/>
    <w:rsid w:val="008C23C2"/>
    <w:rsid w:val="008F4B49"/>
    <w:rsid w:val="009015AC"/>
    <w:rsid w:val="009041EB"/>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B12EF"/>
    <w:rsid w:val="00BD1E21"/>
    <w:rsid w:val="00BE5187"/>
    <w:rsid w:val="00BE5E11"/>
    <w:rsid w:val="00C17340"/>
    <w:rsid w:val="00C46B55"/>
    <w:rsid w:val="00C50C0A"/>
    <w:rsid w:val="00C810DA"/>
    <w:rsid w:val="00C94369"/>
    <w:rsid w:val="00C95271"/>
    <w:rsid w:val="00CB2498"/>
    <w:rsid w:val="00CB7B2D"/>
    <w:rsid w:val="00CE074E"/>
    <w:rsid w:val="00CF7674"/>
    <w:rsid w:val="00D05646"/>
    <w:rsid w:val="00D2548E"/>
    <w:rsid w:val="00D4742D"/>
    <w:rsid w:val="00D567D1"/>
    <w:rsid w:val="00D718C5"/>
    <w:rsid w:val="00D7198E"/>
    <w:rsid w:val="00DA1D29"/>
    <w:rsid w:val="00DC701B"/>
    <w:rsid w:val="00DD051E"/>
    <w:rsid w:val="00DD0E86"/>
    <w:rsid w:val="00DD3F64"/>
    <w:rsid w:val="00E047BE"/>
    <w:rsid w:val="00E107F6"/>
    <w:rsid w:val="00E21029"/>
    <w:rsid w:val="00E248B3"/>
    <w:rsid w:val="00E33659"/>
    <w:rsid w:val="00E33CB1"/>
    <w:rsid w:val="00E74893"/>
    <w:rsid w:val="00E76D04"/>
    <w:rsid w:val="00E8384B"/>
    <w:rsid w:val="00EA37CC"/>
    <w:rsid w:val="00EA69FE"/>
    <w:rsid w:val="00EB7DA0"/>
    <w:rsid w:val="00EC3401"/>
    <w:rsid w:val="00EE2595"/>
    <w:rsid w:val="00EF4D5A"/>
    <w:rsid w:val="00F01E58"/>
    <w:rsid w:val="00F138D7"/>
    <w:rsid w:val="00F26A4C"/>
    <w:rsid w:val="00F332D8"/>
    <w:rsid w:val="00F47457"/>
    <w:rsid w:val="00F476FF"/>
    <w:rsid w:val="00F71562"/>
    <w:rsid w:val="00F77401"/>
    <w:rsid w:val="00F87E4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 w:type="paragraph" w:styleId="BlockText">
    <w:name w:val="Block Text"/>
    <w:basedOn w:val="Normal"/>
    <w:uiPriority w:val="99"/>
    <w:rsid w:val="00EC3401"/>
    <w:pPr>
      <w:autoSpaceDE w:val="0"/>
      <w:autoSpaceDN w:val="0"/>
      <w:ind w:left="8100" w:right="461"/>
      <w:jc w:val="both"/>
    </w:pPr>
    <w:rPr>
      <w:rFonts w:ascii="Univers" w:eastAsia="Times New Roman" w:hAnsi="Univers" w:cs="Univer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A3C360-D3C7-48A1-9C93-AA98B3793388}"/>
      </w:docPartPr>
      <w:docPartBody>
        <w:p w:rsidR="00742902" w:rsidRDefault="00EA0DB9">
          <w:r w:rsidRPr="00CC24C8">
            <w:rPr>
              <w:rStyle w:val="PlaceholderText"/>
            </w:rPr>
            <w:t>Click or tap here to enter text.</w:t>
          </w:r>
        </w:p>
      </w:docPartBody>
    </w:docPart>
    <w:docPart>
      <w:docPartPr>
        <w:name w:val="AD03DCA4A2E44F89BBA486FF66A78C05"/>
        <w:category>
          <w:name w:val="General"/>
          <w:gallery w:val="placeholder"/>
        </w:category>
        <w:types>
          <w:type w:val="bbPlcHdr"/>
        </w:types>
        <w:behaviors>
          <w:behavior w:val="content"/>
        </w:behaviors>
        <w:guid w:val="{1BABF62D-B175-4CE0-8E42-E64EC98E5592}"/>
      </w:docPartPr>
      <w:docPartBody>
        <w:p w:rsidR="00742902" w:rsidRDefault="00EA0DB9" w:rsidP="00EA0DB9">
          <w:pPr>
            <w:pStyle w:val="AD03DCA4A2E44F89BBA486FF66A78C05"/>
          </w:pPr>
          <w:r w:rsidRPr="00CC24C8">
            <w:rPr>
              <w:rStyle w:val="PlaceholderText"/>
            </w:rPr>
            <w:t>Click or tap here to enter text.</w:t>
          </w:r>
        </w:p>
      </w:docPartBody>
    </w:docPart>
    <w:docPart>
      <w:docPartPr>
        <w:name w:val="64BC692A450E4D1A9055A354FA9C345A"/>
        <w:category>
          <w:name w:val="General"/>
          <w:gallery w:val="placeholder"/>
        </w:category>
        <w:types>
          <w:type w:val="bbPlcHdr"/>
        </w:types>
        <w:behaviors>
          <w:behavior w:val="content"/>
        </w:behaviors>
        <w:guid w:val="{5BF5B872-D02F-4B15-BC6B-37FEFED7FA68}"/>
      </w:docPartPr>
      <w:docPartBody>
        <w:p w:rsidR="00742902" w:rsidRDefault="00EA0DB9" w:rsidP="00EA0DB9">
          <w:pPr>
            <w:pStyle w:val="64BC692A450E4D1A9055A354FA9C345A"/>
          </w:pPr>
          <w:r w:rsidRPr="00CC24C8">
            <w:rPr>
              <w:rStyle w:val="PlaceholderText"/>
            </w:rPr>
            <w:t>Click or tap here to enter text.</w:t>
          </w:r>
        </w:p>
      </w:docPartBody>
    </w:docPart>
    <w:docPart>
      <w:docPartPr>
        <w:name w:val="D1C7CEE4E56D4ED1AF259A087AA9E048"/>
        <w:category>
          <w:name w:val="General"/>
          <w:gallery w:val="placeholder"/>
        </w:category>
        <w:types>
          <w:type w:val="bbPlcHdr"/>
        </w:types>
        <w:behaviors>
          <w:behavior w:val="content"/>
        </w:behaviors>
        <w:guid w:val="{BB7095D1-4003-4D12-9D54-63F38229B42E}"/>
      </w:docPartPr>
      <w:docPartBody>
        <w:p w:rsidR="00742902" w:rsidRDefault="00EA0DB9" w:rsidP="00EA0DB9">
          <w:pPr>
            <w:pStyle w:val="D1C7CEE4E56D4ED1AF259A087AA9E048"/>
          </w:pPr>
          <w:r w:rsidRPr="00CC24C8">
            <w:rPr>
              <w:rStyle w:val="PlaceholderText"/>
            </w:rPr>
            <w:t>Click or tap here to enter text.</w:t>
          </w:r>
        </w:p>
      </w:docPartBody>
    </w:docPart>
    <w:docPart>
      <w:docPartPr>
        <w:name w:val="EE1CE9D4556D4205BB74B505B3195066"/>
        <w:category>
          <w:name w:val="General"/>
          <w:gallery w:val="placeholder"/>
        </w:category>
        <w:types>
          <w:type w:val="bbPlcHdr"/>
        </w:types>
        <w:behaviors>
          <w:behavior w:val="content"/>
        </w:behaviors>
        <w:guid w:val="{10133B3A-9CB6-4FED-92EB-9A249702E964}"/>
      </w:docPartPr>
      <w:docPartBody>
        <w:p w:rsidR="00742902" w:rsidRDefault="00EA0DB9" w:rsidP="00EA0DB9">
          <w:pPr>
            <w:pStyle w:val="EE1CE9D4556D4205BB74B505B3195066"/>
          </w:pPr>
          <w:r w:rsidRPr="00CC24C8">
            <w:rPr>
              <w:rStyle w:val="PlaceholderText"/>
            </w:rPr>
            <w:t>Click or tap here to enter text.</w:t>
          </w:r>
        </w:p>
      </w:docPartBody>
    </w:docPart>
    <w:docPart>
      <w:docPartPr>
        <w:name w:val="7E133C9E85B3409F9017BA2684E05398"/>
        <w:category>
          <w:name w:val="General"/>
          <w:gallery w:val="placeholder"/>
        </w:category>
        <w:types>
          <w:type w:val="bbPlcHdr"/>
        </w:types>
        <w:behaviors>
          <w:behavior w:val="content"/>
        </w:behaviors>
        <w:guid w:val="{919D4A3B-3E14-4D3D-AC3A-415925FAC3F2}"/>
      </w:docPartPr>
      <w:docPartBody>
        <w:p w:rsidR="00742902" w:rsidRDefault="00EA0DB9" w:rsidP="00EA0DB9">
          <w:pPr>
            <w:pStyle w:val="7E133C9E85B3409F9017BA2684E05398"/>
          </w:pPr>
          <w:r w:rsidRPr="00CC24C8">
            <w:rPr>
              <w:rStyle w:val="PlaceholderText"/>
            </w:rPr>
            <w:t>Click or tap here to enter text.</w:t>
          </w:r>
        </w:p>
      </w:docPartBody>
    </w:docPart>
    <w:docPart>
      <w:docPartPr>
        <w:name w:val="E3A30CFE1CAF46BCBCFC647CFCE0C8CB"/>
        <w:category>
          <w:name w:val="General"/>
          <w:gallery w:val="placeholder"/>
        </w:category>
        <w:types>
          <w:type w:val="bbPlcHdr"/>
        </w:types>
        <w:behaviors>
          <w:behavior w:val="content"/>
        </w:behaviors>
        <w:guid w:val="{2A4B86DA-CC79-49E8-A3F5-5D5829D81BDF}"/>
      </w:docPartPr>
      <w:docPartBody>
        <w:p w:rsidR="00742902" w:rsidRDefault="00EA0DB9" w:rsidP="00EA0DB9">
          <w:pPr>
            <w:pStyle w:val="E3A30CFE1CAF46BCBCFC647CFCE0C8CB"/>
          </w:pPr>
          <w:r w:rsidRPr="00CC24C8">
            <w:rPr>
              <w:rStyle w:val="PlaceholderText"/>
            </w:rPr>
            <w:t>Click or tap here to enter text.</w:t>
          </w:r>
        </w:p>
      </w:docPartBody>
    </w:docPart>
    <w:docPart>
      <w:docPartPr>
        <w:name w:val="593D319597DF4996BF123CAEEB7D5E0F"/>
        <w:category>
          <w:name w:val="General"/>
          <w:gallery w:val="placeholder"/>
        </w:category>
        <w:types>
          <w:type w:val="bbPlcHdr"/>
        </w:types>
        <w:behaviors>
          <w:behavior w:val="content"/>
        </w:behaviors>
        <w:guid w:val="{CDE893D4-D3A1-4BEE-96C1-007BFD5047EE}"/>
      </w:docPartPr>
      <w:docPartBody>
        <w:p w:rsidR="00742902" w:rsidRDefault="00EA0DB9" w:rsidP="00EA0DB9">
          <w:pPr>
            <w:pStyle w:val="593D319597DF4996BF123CAEEB7D5E0F"/>
          </w:pPr>
          <w:r w:rsidRPr="00CC24C8">
            <w:rPr>
              <w:rStyle w:val="PlaceholderText"/>
            </w:rPr>
            <w:t>Click or tap here to enter text.</w:t>
          </w:r>
        </w:p>
      </w:docPartBody>
    </w:docPart>
    <w:docPart>
      <w:docPartPr>
        <w:name w:val="8894BD1C60E548E6A6FCBDF43DDF5F4D"/>
        <w:category>
          <w:name w:val="General"/>
          <w:gallery w:val="placeholder"/>
        </w:category>
        <w:types>
          <w:type w:val="bbPlcHdr"/>
        </w:types>
        <w:behaviors>
          <w:behavior w:val="content"/>
        </w:behaviors>
        <w:guid w:val="{51981EAD-C8D9-426D-A186-657C00E81CA8}"/>
      </w:docPartPr>
      <w:docPartBody>
        <w:p w:rsidR="00742902" w:rsidRDefault="00EA0DB9" w:rsidP="00EA0DB9">
          <w:pPr>
            <w:pStyle w:val="8894BD1C60E548E6A6FCBDF43DDF5F4D"/>
          </w:pPr>
          <w:r w:rsidRPr="00CC24C8">
            <w:rPr>
              <w:rStyle w:val="PlaceholderText"/>
            </w:rPr>
            <w:t>Click or tap here to enter text.</w:t>
          </w:r>
        </w:p>
      </w:docPartBody>
    </w:docPart>
    <w:docPart>
      <w:docPartPr>
        <w:name w:val="13C10DD0C5BE4C3BA0B6B5B79E2B56C3"/>
        <w:category>
          <w:name w:val="General"/>
          <w:gallery w:val="placeholder"/>
        </w:category>
        <w:types>
          <w:type w:val="bbPlcHdr"/>
        </w:types>
        <w:behaviors>
          <w:behavior w:val="content"/>
        </w:behaviors>
        <w:guid w:val="{D18CB449-2AD1-4108-ADC6-CC3BEB2B59AF}"/>
      </w:docPartPr>
      <w:docPartBody>
        <w:p w:rsidR="00742902" w:rsidRDefault="00EA0DB9" w:rsidP="00EA0DB9">
          <w:pPr>
            <w:pStyle w:val="13C10DD0C5BE4C3BA0B6B5B79E2B56C3"/>
          </w:pPr>
          <w:r w:rsidRPr="00CC24C8">
            <w:rPr>
              <w:rStyle w:val="PlaceholderText"/>
            </w:rPr>
            <w:t>Click or tap here to enter text.</w:t>
          </w:r>
        </w:p>
      </w:docPartBody>
    </w:docPart>
    <w:docPart>
      <w:docPartPr>
        <w:name w:val="A465C6D65E814D4BBDE7CF127D84A660"/>
        <w:category>
          <w:name w:val="General"/>
          <w:gallery w:val="placeholder"/>
        </w:category>
        <w:types>
          <w:type w:val="bbPlcHdr"/>
        </w:types>
        <w:behaviors>
          <w:behavior w:val="content"/>
        </w:behaviors>
        <w:guid w:val="{396CCDB4-C48A-411D-ABAF-28479AD2EB0B}"/>
      </w:docPartPr>
      <w:docPartBody>
        <w:p w:rsidR="00742902" w:rsidRDefault="00EA0DB9" w:rsidP="00EA0DB9">
          <w:pPr>
            <w:pStyle w:val="A465C6D65E814D4BBDE7CF127D84A660"/>
          </w:pPr>
          <w:r w:rsidRPr="00CC24C8">
            <w:rPr>
              <w:rStyle w:val="PlaceholderText"/>
            </w:rPr>
            <w:t>Click or tap here to enter text.</w:t>
          </w:r>
        </w:p>
      </w:docPartBody>
    </w:docPart>
    <w:docPart>
      <w:docPartPr>
        <w:name w:val="492E9726C36241B5B25FC8392008D59D"/>
        <w:category>
          <w:name w:val="General"/>
          <w:gallery w:val="placeholder"/>
        </w:category>
        <w:types>
          <w:type w:val="bbPlcHdr"/>
        </w:types>
        <w:behaviors>
          <w:behavior w:val="content"/>
        </w:behaviors>
        <w:guid w:val="{D50BE754-434E-4B3D-8FC3-F1E50A85931F}"/>
      </w:docPartPr>
      <w:docPartBody>
        <w:p w:rsidR="00742902" w:rsidRDefault="00EA0DB9" w:rsidP="00EA0DB9">
          <w:pPr>
            <w:pStyle w:val="492E9726C36241B5B25FC8392008D59D"/>
          </w:pPr>
          <w:r w:rsidRPr="00CC24C8">
            <w:rPr>
              <w:rStyle w:val="PlaceholderText"/>
            </w:rPr>
            <w:t>Click or tap here to enter text.</w:t>
          </w:r>
        </w:p>
      </w:docPartBody>
    </w:docPart>
    <w:docPart>
      <w:docPartPr>
        <w:name w:val="B1E3D14084484DCCB019CA0468C575D8"/>
        <w:category>
          <w:name w:val="General"/>
          <w:gallery w:val="placeholder"/>
        </w:category>
        <w:types>
          <w:type w:val="bbPlcHdr"/>
        </w:types>
        <w:behaviors>
          <w:behavior w:val="content"/>
        </w:behaviors>
        <w:guid w:val="{2372B7E6-2BE6-483E-8D27-324FEA5E0453}"/>
      </w:docPartPr>
      <w:docPartBody>
        <w:p w:rsidR="00742902" w:rsidRDefault="00EA0DB9" w:rsidP="00EA0DB9">
          <w:pPr>
            <w:pStyle w:val="B1E3D14084484DCCB019CA0468C575D8"/>
          </w:pPr>
          <w:r w:rsidRPr="00CC24C8">
            <w:rPr>
              <w:rStyle w:val="PlaceholderText"/>
            </w:rPr>
            <w:t>Click or tap here to enter text.</w:t>
          </w:r>
        </w:p>
      </w:docPartBody>
    </w:docPart>
    <w:docPart>
      <w:docPartPr>
        <w:name w:val="86060E02BEA34C7FA0774487F4C2EC1F"/>
        <w:category>
          <w:name w:val="General"/>
          <w:gallery w:val="placeholder"/>
        </w:category>
        <w:types>
          <w:type w:val="bbPlcHdr"/>
        </w:types>
        <w:behaviors>
          <w:behavior w:val="content"/>
        </w:behaviors>
        <w:guid w:val="{5F4CA522-B6AF-4F70-9AD9-422B8F671064}"/>
      </w:docPartPr>
      <w:docPartBody>
        <w:p w:rsidR="00742902" w:rsidRDefault="00EA0DB9" w:rsidP="00EA0DB9">
          <w:pPr>
            <w:pStyle w:val="86060E02BEA34C7FA0774487F4C2EC1F"/>
          </w:pPr>
          <w:r w:rsidRPr="00CC24C8">
            <w:rPr>
              <w:rStyle w:val="PlaceholderText"/>
            </w:rPr>
            <w:t>Click or tap here to enter text.</w:t>
          </w:r>
        </w:p>
      </w:docPartBody>
    </w:docPart>
    <w:docPart>
      <w:docPartPr>
        <w:name w:val="7371A6C12E644387B67471F0FB96B502"/>
        <w:category>
          <w:name w:val="General"/>
          <w:gallery w:val="placeholder"/>
        </w:category>
        <w:types>
          <w:type w:val="bbPlcHdr"/>
        </w:types>
        <w:behaviors>
          <w:behavior w:val="content"/>
        </w:behaviors>
        <w:guid w:val="{9F4DB45A-F72D-46A0-870F-15AE402CDC17}"/>
      </w:docPartPr>
      <w:docPartBody>
        <w:p w:rsidR="00742902" w:rsidRDefault="00EA0DB9" w:rsidP="00EA0DB9">
          <w:pPr>
            <w:pStyle w:val="7371A6C12E644387B67471F0FB96B502"/>
          </w:pPr>
          <w:r w:rsidRPr="00CC24C8">
            <w:rPr>
              <w:rStyle w:val="PlaceholderText"/>
            </w:rPr>
            <w:t>Click or tap here to enter text.</w:t>
          </w:r>
        </w:p>
      </w:docPartBody>
    </w:docPart>
    <w:docPart>
      <w:docPartPr>
        <w:name w:val="B656886CBDBB46239F02FECB23E3B805"/>
        <w:category>
          <w:name w:val="General"/>
          <w:gallery w:val="placeholder"/>
        </w:category>
        <w:types>
          <w:type w:val="bbPlcHdr"/>
        </w:types>
        <w:behaviors>
          <w:behavior w:val="content"/>
        </w:behaviors>
        <w:guid w:val="{E78E623D-17BE-4CD3-9CEF-9942CF19F295}"/>
      </w:docPartPr>
      <w:docPartBody>
        <w:p w:rsidR="00742902" w:rsidRDefault="00EA0DB9" w:rsidP="00EA0DB9">
          <w:pPr>
            <w:pStyle w:val="B656886CBDBB46239F02FECB23E3B805"/>
          </w:pPr>
          <w:r w:rsidRPr="00CC24C8">
            <w:rPr>
              <w:rStyle w:val="PlaceholderText"/>
            </w:rPr>
            <w:t>Click or tap here to enter text.</w:t>
          </w:r>
        </w:p>
      </w:docPartBody>
    </w:docPart>
    <w:docPart>
      <w:docPartPr>
        <w:name w:val="AEBEAF086E33499ABB0F2B8AC706DCA0"/>
        <w:category>
          <w:name w:val="General"/>
          <w:gallery w:val="placeholder"/>
        </w:category>
        <w:types>
          <w:type w:val="bbPlcHdr"/>
        </w:types>
        <w:behaviors>
          <w:behavior w:val="content"/>
        </w:behaviors>
        <w:guid w:val="{2F17F36C-0764-467C-AF9A-C4DF9626FA3C}"/>
      </w:docPartPr>
      <w:docPartBody>
        <w:p w:rsidR="00742902" w:rsidRDefault="00EA0DB9" w:rsidP="00EA0DB9">
          <w:pPr>
            <w:pStyle w:val="AEBEAF086E33499ABB0F2B8AC706DCA0"/>
          </w:pPr>
          <w:r w:rsidRPr="00CC24C8">
            <w:rPr>
              <w:rStyle w:val="PlaceholderText"/>
            </w:rPr>
            <w:t>Click or tap here to enter text.</w:t>
          </w:r>
        </w:p>
      </w:docPartBody>
    </w:docPart>
    <w:docPart>
      <w:docPartPr>
        <w:name w:val="2D891D03A7654CFD88BC4A9286DFA4FE"/>
        <w:category>
          <w:name w:val="General"/>
          <w:gallery w:val="placeholder"/>
        </w:category>
        <w:types>
          <w:type w:val="bbPlcHdr"/>
        </w:types>
        <w:behaviors>
          <w:behavior w:val="content"/>
        </w:behaviors>
        <w:guid w:val="{415CF12F-FF01-482C-99A6-00EAB2418570}"/>
      </w:docPartPr>
      <w:docPartBody>
        <w:p w:rsidR="00742902" w:rsidRDefault="00EA0DB9" w:rsidP="00EA0DB9">
          <w:pPr>
            <w:pStyle w:val="2D891D03A7654CFD88BC4A9286DFA4FE"/>
          </w:pPr>
          <w:r w:rsidRPr="00CC24C8">
            <w:rPr>
              <w:rStyle w:val="PlaceholderText"/>
            </w:rPr>
            <w:t>Click or tap here to enter text.</w:t>
          </w:r>
        </w:p>
      </w:docPartBody>
    </w:docPart>
    <w:docPart>
      <w:docPartPr>
        <w:name w:val="3A153EB8398E4786B5AB8BA9446269D9"/>
        <w:category>
          <w:name w:val="General"/>
          <w:gallery w:val="placeholder"/>
        </w:category>
        <w:types>
          <w:type w:val="bbPlcHdr"/>
        </w:types>
        <w:behaviors>
          <w:behavior w:val="content"/>
        </w:behaviors>
        <w:guid w:val="{177E9C58-9FDF-4DC1-AAF0-F87EA20EDA5B}"/>
      </w:docPartPr>
      <w:docPartBody>
        <w:p w:rsidR="00742902" w:rsidRDefault="00EA0DB9" w:rsidP="00EA0DB9">
          <w:pPr>
            <w:pStyle w:val="3A153EB8398E4786B5AB8BA9446269D9"/>
          </w:pPr>
          <w:r w:rsidRPr="00CC24C8">
            <w:rPr>
              <w:rStyle w:val="PlaceholderText"/>
            </w:rPr>
            <w:t>Click or tap here to enter text.</w:t>
          </w:r>
        </w:p>
      </w:docPartBody>
    </w:docPart>
    <w:docPart>
      <w:docPartPr>
        <w:name w:val="8E16B617923E48598854A270C311BF0E"/>
        <w:category>
          <w:name w:val="General"/>
          <w:gallery w:val="placeholder"/>
        </w:category>
        <w:types>
          <w:type w:val="bbPlcHdr"/>
        </w:types>
        <w:behaviors>
          <w:behavior w:val="content"/>
        </w:behaviors>
        <w:guid w:val="{07F5A492-A934-4288-BFE6-9DAF42535A9D}"/>
      </w:docPartPr>
      <w:docPartBody>
        <w:p w:rsidR="00742902" w:rsidRDefault="00EA0DB9" w:rsidP="00EA0DB9">
          <w:pPr>
            <w:pStyle w:val="8E16B617923E48598854A270C311BF0E"/>
          </w:pPr>
          <w:r w:rsidRPr="00CC24C8">
            <w:rPr>
              <w:rStyle w:val="PlaceholderText"/>
            </w:rPr>
            <w:t>Click or tap here to enter text.</w:t>
          </w:r>
        </w:p>
      </w:docPartBody>
    </w:docPart>
    <w:docPart>
      <w:docPartPr>
        <w:name w:val="8B2D42FE69A04A169921737625308E95"/>
        <w:category>
          <w:name w:val="General"/>
          <w:gallery w:val="placeholder"/>
        </w:category>
        <w:types>
          <w:type w:val="bbPlcHdr"/>
        </w:types>
        <w:behaviors>
          <w:behavior w:val="content"/>
        </w:behaviors>
        <w:guid w:val="{11F70F35-4B8C-44A3-9B2B-38021A6E43BF}"/>
      </w:docPartPr>
      <w:docPartBody>
        <w:p w:rsidR="00742902" w:rsidRDefault="00EA0DB9" w:rsidP="00EA0DB9">
          <w:pPr>
            <w:pStyle w:val="8B2D42FE69A04A169921737625308E95"/>
          </w:pPr>
          <w:r w:rsidRPr="00CC24C8">
            <w:rPr>
              <w:rStyle w:val="PlaceholderText"/>
            </w:rPr>
            <w:t>Click or tap here to enter text.</w:t>
          </w:r>
        </w:p>
      </w:docPartBody>
    </w:docPart>
    <w:docPart>
      <w:docPartPr>
        <w:name w:val="4C0F066B08EF4458B46E8E30C420A62A"/>
        <w:category>
          <w:name w:val="General"/>
          <w:gallery w:val="placeholder"/>
        </w:category>
        <w:types>
          <w:type w:val="bbPlcHdr"/>
        </w:types>
        <w:behaviors>
          <w:behavior w:val="content"/>
        </w:behaviors>
        <w:guid w:val="{59C2EE12-43E3-4C36-8CC6-4E338FEE175C}"/>
      </w:docPartPr>
      <w:docPartBody>
        <w:p w:rsidR="00742902" w:rsidRDefault="00EA0DB9" w:rsidP="00EA0DB9">
          <w:pPr>
            <w:pStyle w:val="4C0F066B08EF4458B46E8E30C420A62A"/>
          </w:pPr>
          <w:r w:rsidRPr="00CC24C8">
            <w:rPr>
              <w:rStyle w:val="PlaceholderText"/>
            </w:rPr>
            <w:t>Click or tap here to enter text.</w:t>
          </w:r>
        </w:p>
      </w:docPartBody>
    </w:docPart>
    <w:docPart>
      <w:docPartPr>
        <w:name w:val="A5C258CF566B405BBDDA090544267F7B"/>
        <w:category>
          <w:name w:val="General"/>
          <w:gallery w:val="placeholder"/>
        </w:category>
        <w:types>
          <w:type w:val="bbPlcHdr"/>
        </w:types>
        <w:behaviors>
          <w:behavior w:val="content"/>
        </w:behaviors>
        <w:guid w:val="{C7B0B70E-C3FE-4694-BDC6-A15D27A1F2CE}"/>
      </w:docPartPr>
      <w:docPartBody>
        <w:p w:rsidR="00742902" w:rsidRDefault="00EA0DB9" w:rsidP="00EA0DB9">
          <w:pPr>
            <w:pStyle w:val="A5C258CF566B405BBDDA090544267F7B"/>
          </w:pPr>
          <w:r w:rsidRPr="00CC24C8">
            <w:rPr>
              <w:rStyle w:val="PlaceholderText"/>
            </w:rPr>
            <w:t>Click or tap here to enter text.</w:t>
          </w:r>
        </w:p>
      </w:docPartBody>
    </w:docPart>
    <w:docPart>
      <w:docPartPr>
        <w:name w:val="D068A054E73541DDA90CD7F860EACE8B"/>
        <w:category>
          <w:name w:val="General"/>
          <w:gallery w:val="placeholder"/>
        </w:category>
        <w:types>
          <w:type w:val="bbPlcHdr"/>
        </w:types>
        <w:behaviors>
          <w:behavior w:val="content"/>
        </w:behaviors>
        <w:guid w:val="{E941B9D0-29B8-4F5D-BE01-7126AE080C9B}"/>
      </w:docPartPr>
      <w:docPartBody>
        <w:p w:rsidR="00742902" w:rsidRDefault="00EA0DB9" w:rsidP="00EA0DB9">
          <w:pPr>
            <w:pStyle w:val="D068A054E73541DDA90CD7F860EACE8B"/>
          </w:pPr>
          <w:r w:rsidRPr="00CC24C8">
            <w:rPr>
              <w:rStyle w:val="PlaceholderText"/>
            </w:rPr>
            <w:t>Click or tap here to enter text.</w:t>
          </w:r>
        </w:p>
      </w:docPartBody>
    </w:docPart>
    <w:docPart>
      <w:docPartPr>
        <w:name w:val="0FE446D777974505897B0AD159133A17"/>
        <w:category>
          <w:name w:val="General"/>
          <w:gallery w:val="placeholder"/>
        </w:category>
        <w:types>
          <w:type w:val="bbPlcHdr"/>
        </w:types>
        <w:behaviors>
          <w:behavior w:val="content"/>
        </w:behaviors>
        <w:guid w:val="{8CABA7C6-BD6E-4C9C-87DE-59A67FCA7208}"/>
      </w:docPartPr>
      <w:docPartBody>
        <w:p w:rsidR="00742902" w:rsidRDefault="00EA0DB9" w:rsidP="00EA0DB9">
          <w:pPr>
            <w:pStyle w:val="0FE446D777974505897B0AD159133A17"/>
          </w:pPr>
          <w:r w:rsidRPr="00CC24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B9"/>
    <w:rsid w:val="00742902"/>
    <w:rsid w:val="00EA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DB9"/>
    <w:rPr>
      <w:color w:val="808080"/>
    </w:rPr>
  </w:style>
  <w:style w:type="paragraph" w:customStyle="1" w:styleId="AD03DCA4A2E44F89BBA486FF66A78C05">
    <w:name w:val="AD03DCA4A2E44F89BBA486FF66A78C05"/>
    <w:rsid w:val="00EA0DB9"/>
  </w:style>
  <w:style w:type="paragraph" w:customStyle="1" w:styleId="64BC692A450E4D1A9055A354FA9C345A">
    <w:name w:val="64BC692A450E4D1A9055A354FA9C345A"/>
    <w:rsid w:val="00EA0DB9"/>
  </w:style>
  <w:style w:type="paragraph" w:customStyle="1" w:styleId="D1C7CEE4E56D4ED1AF259A087AA9E048">
    <w:name w:val="D1C7CEE4E56D4ED1AF259A087AA9E048"/>
    <w:rsid w:val="00EA0DB9"/>
  </w:style>
  <w:style w:type="paragraph" w:customStyle="1" w:styleId="EE1CE9D4556D4205BB74B505B3195066">
    <w:name w:val="EE1CE9D4556D4205BB74B505B3195066"/>
    <w:rsid w:val="00EA0DB9"/>
  </w:style>
  <w:style w:type="paragraph" w:customStyle="1" w:styleId="7E133C9E85B3409F9017BA2684E05398">
    <w:name w:val="7E133C9E85B3409F9017BA2684E05398"/>
    <w:rsid w:val="00EA0DB9"/>
  </w:style>
  <w:style w:type="paragraph" w:customStyle="1" w:styleId="E3A30CFE1CAF46BCBCFC647CFCE0C8CB">
    <w:name w:val="E3A30CFE1CAF46BCBCFC647CFCE0C8CB"/>
    <w:rsid w:val="00EA0DB9"/>
  </w:style>
  <w:style w:type="paragraph" w:customStyle="1" w:styleId="593D319597DF4996BF123CAEEB7D5E0F">
    <w:name w:val="593D319597DF4996BF123CAEEB7D5E0F"/>
    <w:rsid w:val="00EA0DB9"/>
  </w:style>
  <w:style w:type="paragraph" w:customStyle="1" w:styleId="8894BD1C60E548E6A6FCBDF43DDF5F4D">
    <w:name w:val="8894BD1C60E548E6A6FCBDF43DDF5F4D"/>
    <w:rsid w:val="00EA0DB9"/>
  </w:style>
  <w:style w:type="paragraph" w:customStyle="1" w:styleId="13C10DD0C5BE4C3BA0B6B5B79E2B56C3">
    <w:name w:val="13C10DD0C5BE4C3BA0B6B5B79E2B56C3"/>
    <w:rsid w:val="00EA0DB9"/>
  </w:style>
  <w:style w:type="paragraph" w:customStyle="1" w:styleId="A465C6D65E814D4BBDE7CF127D84A660">
    <w:name w:val="A465C6D65E814D4BBDE7CF127D84A660"/>
    <w:rsid w:val="00EA0DB9"/>
  </w:style>
  <w:style w:type="paragraph" w:customStyle="1" w:styleId="492E9726C36241B5B25FC8392008D59D">
    <w:name w:val="492E9726C36241B5B25FC8392008D59D"/>
    <w:rsid w:val="00EA0DB9"/>
  </w:style>
  <w:style w:type="paragraph" w:customStyle="1" w:styleId="B1E3D14084484DCCB019CA0468C575D8">
    <w:name w:val="B1E3D14084484DCCB019CA0468C575D8"/>
    <w:rsid w:val="00EA0DB9"/>
  </w:style>
  <w:style w:type="paragraph" w:customStyle="1" w:styleId="86060E02BEA34C7FA0774487F4C2EC1F">
    <w:name w:val="86060E02BEA34C7FA0774487F4C2EC1F"/>
    <w:rsid w:val="00EA0DB9"/>
  </w:style>
  <w:style w:type="paragraph" w:customStyle="1" w:styleId="7371A6C12E644387B67471F0FB96B502">
    <w:name w:val="7371A6C12E644387B67471F0FB96B502"/>
    <w:rsid w:val="00EA0DB9"/>
  </w:style>
  <w:style w:type="paragraph" w:customStyle="1" w:styleId="B656886CBDBB46239F02FECB23E3B805">
    <w:name w:val="B656886CBDBB46239F02FECB23E3B805"/>
    <w:rsid w:val="00EA0DB9"/>
  </w:style>
  <w:style w:type="paragraph" w:customStyle="1" w:styleId="AEBEAF086E33499ABB0F2B8AC706DCA0">
    <w:name w:val="AEBEAF086E33499ABB0F2B8AC706DCA0"/>
    <w:rsid w:val="00EA0DB9"/>
  </w:style>
  <w:style w:type="paragraph" w:customStyle="1" w:styleId="2D891D03A7654CFD88BC4A9286DFA4FE">
    <w:name w:val="2D891D03A7654CFD88BC4A9286DFA4FE"/>
    <w:rsid w:val="00EA0DB9"/>
  </w:style>
  <w:style w:type="paragraph" w:customStyle="1" w:styleId="3A153EB8398E4786B5AB8BA9446269D9">
    <w:name w:val="3A153EB8398E4786B5AB8BA9446269D9"/>
    <w:rsid w:val="00EA0DB9"/>
  </w:style>
  <w:style w:type="paragraph" w:customStyle="1" w:styleId="8E16B617923E48598854A270C311BF0E">
    <w:name w:val="8E16B617923E48598854A270C311BF0E"/>
    <w:rsid w:val="00EA0DB9"/>
  </w:style>
  <w:style w:type="paragraph" w:customStyle="1" w:styleId="8B2D42FE69A04A169921737625308E95">
    <w:name w:val="8B2D42FE69A04A169921737625308E95"/>
    <w:rsid w:val="00EA0DB9"/>
  </w:style>
  <w:style w:type="paragraph" w:customStyle="1" w:styleId="4C0F066B08EF4458B46E8E30C420A62A">
    <w:name w:val="4C0F066B08EF4458B46E8E30C420A62A"/>
    <w:rsid w:val="00EA0DB9"/>
  </w:style>
  <w:style w:type="paragraph" w:customStyle="1" w:styleId="A5C258CF566B405BBDDA090544267F7B">
    <w:name w:val="A5C258CF566B405BBDDA090544267F7B"/>
    <w:rsid w:val="00EA0DB9"/>
  </w:style>
  <w:style w:type="paragraph" w:customStyle="1" w:styleId="D068A054E73541DDA90CD7F860EACE8B">
    <w:name w:val="D068A054E73541DDA90CD7F860EACE8B"/>
    <w:rsid w:val="00EA0DB9"/>
  </w:style>
  <w:style w:type="paragraph" w:customStyle="1" w:styleId="0FE446D777974505897B0AD159133A17">
    <w:name w:val="0FE446D777974505897B0AD159133A17"/>
    <w:rsid w:val="00EA0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82DA-8B61-43FA-AFC8-B199ADF2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3387</Words>
  <Characters>19312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Nadxeli Khacheryan</cp:lastModifiedBy>
  <cp:revision>2</cp:revision>
  <cp:lastPrinted>2017-12-07T19:51:00Z</cp:lastPrinted>
  <dcterms:created xsi:type="dcterms:W3CDTF">2022-11-22T22:58:00Z</dcterms:created>
  <dcterms:modified xsi:type="dcterms:W3CDTF">2022-11-22T22:58:00Z</dcterms:modified>
</cp:coreProperties>
</file>